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B14F70" w:rsidRDefault="007329DB" w:rsidP="00691588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B51180">
        <w:rPr>
          <w:b/>
        </w:rPr>
        <w:t>22</w:t>
      </w:r>
      <w:r w:rsidRPr="00B14F70">
        <w:rPr>
          <w:b/>
        </w:rPr>
        <w:t>/20</w:t>
      </w:r>
      <w:r w:rsidR="00B5660F">
        <w:rPr>
          <w:b/>
        </w:rPr>
        <w:t>2</w:t>
      </w:r>
      <w:r w:rsidR="00B51180">
        <w:rPr>
          <w:b/>
        </w:rPr>
        <w:t>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717B81" w:rsidRPr="00B14F70" w:rsidRDefault="00B95F0A" w:rsidP="007E4C73"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383768" w:rsidRPr="00383768">
        <w:t>Környezetgazdaságtan</w:t>
      </w:r>
      <w:r w:rsidR="003E50EC" w:rsidRPr="00383768">
        <w:t>.</w:t>
      </w:r>
      <w:r w:rsidR="00561F9D">
        <w:t xml:space="preserve"> MTB</w:t>
      </w:r>
      <w:r w:rsidR="00724BC2">
        <w:t>L7045</w:t>
      </w:r>
    </w:p>
    <w:p w:rsidR="00B95F0A" w:rsidRPr="00B14F70" w:rsidRDefault="000F6B61" w:rsidP="007E4C73">
      <w:r w:rsidRPr="00B14F70">
        <w:rPr>
          <w:b/>
        </w:rPr>
        <w:t>A t</w:t>
      </w:r>
      <w:r w:rsidR="00B95F0A" w:rsidRPr="00B14F70">
        <w:rPr>
          <w:b/>
        </w:rPr>
        <w:t>antárgyfelelős neve, beosztása</w:t>
      </w:r>
      <w:r w:rsidR="00383768" w:rsidRPr="00383768">
        <w:t xml:space="preserve"> Dr. </w:t>
      </w:r>
      <w:r w:rsidR="00B5660F">
        <w:t>Dombi Mihály</w:t>
      </w:r>
      <w:r w:rsidR="003E50EC" w:rsidRPr="00383768">
        <w:t>,</w:t>
      </w:r>
      <w:r w:rsidR="003E50EC" w:rsidRPr="00B14F70">
        <w:t xml:space="preserve"> </w:t>
      </w:r>
      <w:r w:rsidR="00A24A27">
        <w:t>egyetemi docens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="00383768" w:rsidRPr="00383768">
        <w:t xml:space="preserve">Bauerné Dr. </w:t>
      </w:r>
      <w:proofErr w:type="spellStart"/>
      <w:r w:rsidR="00383768" w:rsidRPr="00383768">
        <w:t>Gáthy</w:t>
      </w:r>
      <w:proofErr w:type="spellEnd"/>
      <w:r w:rsidR="00383768" w:rsidRPr="00383768">
        <w:t xml:space="preserve"> Andrea, adjunktus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383768" w:rsidRPr="00383768">
        <w:t>vadgazda mérnöki</w:t>
      </w:r>
      <w:r w:rsidR="00383768">
        <w:t xml:space="preserve"> </w:t>
      </w:r>
      <w:proofErr w:type="spellStart"/>
      <w:r w:rsidR="00383768">
        <w:t>BSc</w:t>
      </w:r>
      <w:proofErr w:type="spellEnd"/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0F6B61" w:rsidRPr="00B14F70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A24A27">
        <w:t>8</w:t>
      </w:r>
      <w:r w:rsidR="00383768">
        <w:t>+0</w:t>
      </w:r>
      <w:r w:rsidR="003E50EC" w:rsidRPr="00B14F70">
        <w:t xml:space="preserve"> K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383768">
        <w:rPr>
          <w:b/>
        </w:rPr>
        <w:t>2</w:t>
      </w:r>
    </w:p>
    <w:p w:rsidR="008A033E" w:rsidRPr="00B14F70" w:rsidRDefault="008A033E" w:rsidP="007E4C73">
      <w:pPr>
        <w:rPr>
          <w:b/>
        </w:rPr>
      </w:pPr>
    </w:p>
    <w:p w:rsidR="00FF5588" w:rsidRDefault="008A033E" w:rsidP="00FF5588">
      <w:pPr>
        <w:jc w:val="both"/>
      </w:pPr>
      <w:r w:rsidRPr="00B14F70">
        <w:rPr>
          <w:b/>
        </w:rPr>
        <w:t>A tárgy oktatásának célja</w:t>
      </w:r>
      <w:proofErr w:type="gramStart"/>
      <w:r w:rsidRPr="00B14F70">
        <w:rPr>
          <w:b/>
        </w:rPr>
        <w:t>:</w:t>
      </w:r>
      <w:r w:rsidRPr="00B14F70">
        <w:t xml:space="preserve"> </w:t>
      </w:r>
      <w:r w:rsidR="00383768">
        <w:t>,</w:t>
      </w:r>
      <w:proofErr w:type="gramEnd"/>
      <w:r w:rsidR="00383768">
        <w:t xml:space="preserve"> </w:t>
      </w:r>
      <w:r w:rsidR="00FF5588">
        <w:t>hogy a hallgató</w:t>
      </w:r>
    </w:p>
    <w:p w:rsidR="00FF5588" w:rsidRDefault="00FF5588" w:rsidP="00FF5588">
      <w:pPr>
        <w:jc w:val="both"/>
      </w:pPr>
      <w:r>
        <w:t>•</w:t>
      </w:r>
      <w:r>
        <w:tab/>
      </w:r>
      <w:proofErr w:type="gramStart"/>
      <w:r>
        <w:t>megismerje</w:t>
      </w:r>
      <w:proofErr w:type="gramEnd"/>
      <w:r>
        <w:t xml:space="preserve"> a környezetgazdaságtan és ökológiai gazdaságtan alapvető fogalmait; </w:t>
      </w:r>
    </w:p>
    <w:p w:rsidR="00FF5588" w:rsidRDefault="00FF5588" w:rsidP="00FF5588">
      <w:pPr>
        <w:jc w:val="both"/>
      </w:pPr>
      <w:r>
        <w:t>•</w:t>
      </w:r>
      <w:r>
        <w:tab/>
        <w:t xml:space="preserve">megismerje a környezetgazdaságtan és ökológiai gazdaságtan környezeti és </w:t>
      </w:r>
      <w:proofErr w:type="gramStart"/>
      <w:r>
        <w:t>globális</w:t>
      </w:r>
      <w:proofErr w:type="gramEnd"/>
      <w:r>
        <w:t xml:space="preserve"> ökológiai problémákra adott válaszait, eszközeit;</w:t>
      </w:r>
    </w:p>
    <w:p w:rsidR="00FF5588" w:rsidRDefault="00FF5588" w:rsidP="00FF5588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különbséget tenni a környezeti, társadalmi és gazdasági közelítések között;</w:t>
      </w:r>
    </w:p>
    <w:p w:rsidR="00FF5588" w:rsidRDefault="00FF5588" w:rsidP="00FF5588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a környezeti, társadalmi és gazdasági folyamatok kölcsönhatásainak feltárására; </w:t>
      </w:r>
    </w:p>
    <w:p w:rsidR="008A033E" w:rsidRPr="00B14F70" w:rsidRDefault="00FF5588" w:rsidP="00FF5588">
      <w:pPr>
        <w:jc w:val="both"/>
        <w:rPr>
          <w:b/>
        </w:rPr>
      </w:pPr>
      <w:r>
        <w:t>•</w:t>
      </w:r>
      <w:r>
        <w:tab/>
        <w:t xml:space="preserve">képes legyen </w:t>
      </w:r>
      <w:proofErr w:type="gramStart"/>
      <w:r>
        <w:t>ezen</w:t>
      </w:r>
      <w:proofErr w:type="gramEnd"/>
      <w:r>
        <w:t xml:space="preserve"> kapcsolatokat példákkal illusztrálni.</w:t>
      </w:r>
    </w:p>
    <w:p w:rsidR="00FF5588" w:rsidRDefault="00FF5588" w:rsidP="007E4C73">
      <w:pPr>
        <w:rPr>
          <w:b/>
        </w:rPr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A környezetgazdaságtan tárgya</w:t>
      </w:r>
    </w:p>
    <w:p w:rsidR="00FF5588" w:rsidRDefault="00FF5588" w:rsidP="00FF5588">
      <w:pPr>
        <w:spacing w:before="120"/>
        <w:ind w:left="720"/>
        <w:jc w:val="both"/>
      </w:pPr>
      <w:r>
        <w:t>TE: a közgazdaságtan, környezetgazdaságtan és ökológiai gazdaságtan tárgya, módszerei és értékválasztása (1.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 xml:space="preserve">Jóléti közgazdaságtan és piaci kudarcok </w:t>
      </w:r>
    </w:p>
    <w:p w:rsidR="00FF5588" w:rsidRDefault="00FF5588" w:rsidP="00FF5588">
      <w:pPr>
        <w:spacing w:before="120"/>
        <w:ind w:left="720"/>
        <w:jc w:val="both"/>
      </w:pPr>
      <w:r>
        <w:t xml:space="preserve">TE: a jóléti közgazdaságtan tételeinek megismerése, az </w:t>
      </w:r>
      <w:proofErr w:type="spellStart"/>
      <w:r>
        <w:t>externáliák</w:t>
      </w:r>
      <w:proofErr w:type="spellEnd"/>
      <w:r>
        <w:t xml:space="preserve"> részletes leírása, csoportosítása. (2-3.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Piaci kudarcok kezelése</w:t>
      </w:r>
    </w:p>
    <w:p w:rsidR="00FF5588" w:rsidRDefault="00FF5588" w:rsidP="00FF5588">
      <w:pPr>
        <w:spacing w:before="120"/>
        <w:ind w:left="720"/>
        <w:jc w:val="both"/>
      </w:pPr>
      <w: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FF5588" w:rsidRPr="00FF5588" w:rsidRDefault="00FF5588" w:rsidP="00FF5588">
      <w:pPr>
        <w:numPr>
          <w:ilvl w:val="0"/>
          <w:numId w:val="24"/>
        </w:numPr>
      </w:pPr>
      <w:r w:rsidRPr="00FF5588">
        <w:t xml:space="preserve">: </w:t>
      </w:r>
      <w:proofErr w:type="spellStart"/>
      <w:r w:rsidRPr="00FF5588">
        <w:t>Pigou</w:t>
      </w:r>
      <w:proofErr w:type="spellEnd"/>
      <w:r w:rsidRPr="00FF5588">
        <w:t xml:space="preserve">-i adó és </w:t>
      </w:r>
      <w:proofErr w:type="spellStart"/>
      <w:r w:rsidRPr="00FF5588">
        <w:t>Coase</w:t>
      </w:r>
      <w:proofErr w:type="spellEnd"/>
      <w:r w:rsidRPr="00FF5588">
        <w:t>-tétel</w:t>
      </w:r>
    </w:p>
    <w:p w:rsidR="00FF5588" w:rsidRDefault="00FF5588" w:rsidP="00FF5588">
      <w:pPr>
        <w:spacing w:before="120"/>
        <w:ind w:left="720"/>
        <w:jc w:val="both"/>
      </w:pPr>
      <w:r>
        <w:t>TE</w:t>
      </w:r>
      <w:proofErr w:type="gramStart"/>
      <w:r>
        <w:t>.:</w:t>
      </w:r>
      <w:proofErr w:type="gramEnd"/>
      <w:r>
        <w:t xml:space="preserve"> A</w:t>
      </w:r>
      <w:r w:rsidRPr="00FF5588">
        <w:t xml:space="preserve"> gyakorlatban előforduló környezetpolitikai eszközök megértésének alapja. (3-4.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Természeti erőforrások felhasználásának törvényszerűségei</w:t>
      </w:r>
    </w:p>
    <w:p w:rsidR="00FF5588" w:rsidRDefault="00FF5588" w:rsidP="00FF5588">
      <w:pPr>
        <w:spacing w:before="120"/>
        <w:ind w:left="720"/>
        <w:jc w:val="both"/>
      </w:pPr>
      <w:r>
        <w:t>TE: A megújuló és nem megújuló természeti erőforrások felhasználásának motivációi, optimális szintje, és ennek hatása az erőforrás állapotára. (10.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 xml:space="preserve">A környezet </w:t>
      </w:r>
      <w:proofErr w:type="gramStart"/>
      <w:r>
        <w:t>monetáris</w:t>
      </w:r>
      <w:proofErr w:type="gramEnd"/>
      <w:r>
        <w:t xml:space="preserve"> értékelése</w:t>
      </w:r>
    </w:p>
    <w:p w:rsidR="00FF5588" w:rsidRDefault="00FF5588" w:rsidP="00FF5588">
      <w:pPr>
        <w:spacing w:before="120"/>
        <w:ind w:left="720"/>
        <w:jc w:val="both"/>
      </w:pPr>
      <w:r>
        <w:t xml:space="preserve">TE: teljes gazdasági érték; </w:t>
      </w:r>
      <w:proofErr w:type="gramStart"/>
      <w:r>
        <w:t>direkt</w:t>
      </w:r>
      <w:proofErr w:type="gramEnd"/>
      <w:r>
        <w:t xml:space="preserve"> és indirekt értékelési módszerek. A piacon nem mért érték kapcsolata az </w:t>
      </w:r>
      <w:proofErr w:type="spellStart"/>
      <w:r>
        <w:t>externáliákkal</w:t>
      </w:r>
      <w:proofErr w:type="spellEnd"/>
      <w:r>
        <w:t>. (10.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Környezetpolitikai eszközök</w:t>
      </w:r>
    </w:p>
    <w:p w:rsidR="00FF5588" w:rsidRDefault="00FF5588" w:rsidP="00FF5588">
      <w:pPr>
        <w:spacing w:before="120"/>
        <w:ind w:left="720"/>
        <w:jc w:val="both"/>
      </w:pPr>
      <w:r>
        <w:t xml:space="preserve">TE: a környezetpolitikai beavatkozások és az </w:t>
      </w:r>
      <w:proofErr w:type="spellStart"/>
      <w:r>
        <w:t>externáliák</w:t>
      </w:r>
      <w:proofErr w:type="spellEnd"/>
      <w:r>
        <w:t xml:space="preserve"> kapcsolatának ismertetése, a lehetséges eszközök rendszerezése (5.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Adminisztratív szabályozás</w:t>
      </w:r>
    </w:p>
    <w:p w:rsidR="00FF5588" w:rsidRDefault="00FF5588" w:rsidP="00FF5588">
      <w:pPr>
        <w:spacing w:before="120"/>
        <w:ind w:left="720"/>
        <w:jc w:val="both"/>
      </w:pPr>
      <w:r>
        <w:t>TE: a magánjogi és a közvetlen szabályozás lehetőségeinek ismertetése (6-8.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Gazdasági ösztönzők</w:t>
      </w:r>
    </w:p>
    <w:p w:rsidR="00FF5588" w:rsidRDefault="00FF5588" w:rsidP="00FF5588">
      <w:pPr>
        <w:spacing w:before="120"/>
        <w:ind w:left="720"/>
        <w:jc w:val="both"/>
      </w:pPr>
      <w:r>
        <w:lastRenderedPageBreak/>
        <w:t>TE: gazdasági eszközök ismertetése, hatásosságuk összehasonlítása a közvetlen szabályozással (9.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 xml:space="preserve">A környezet-állapot mérése és a környezeti </w:t>
      </w:r>
      <w:proofErr w:type="spellStart"/>
      <w:r>
        <w:t>makromutatók</w:t>
      </w:r>
      <w:proofErr w:type="spellEnd"/>
    </w:p>
    <w:p w:rsidR="00FF5588" w:rsidRDefault="00FF5588" w:rsidP="00FF5588">
      <w:pPr>
        <w:spacing w:before="120"/>
        <w:ind w:left="720"/>
        <w:jc w:val="both"/>
      </w:pPr>
      <w:r>
        <w:t xml:space="preserve">TE: a </w:t>
      </w:r>
      <w:proofErr w:type="gramStart"/>
      <w:r>
        <w:t>környezet-állapot mérés</w:t>
      </w:r>
      <w:proofErr w:type="gramEnd"/>
      <w:r>
        <w:t xml:space="preserve"> nehézségei, az alternatív mutatók megismerése, történeti vonatkozásai, a jelenleg legelterjedtebb </w:t>
      </w:r>
      <w:proofErr w:type="spellStart"/>
      <w:r>
        <w:t>makromutatók</w:t>
      </w:r>
      <w:proofErr w:type="spellEnd"/>
      <w:r>
        <w:t xml:space="preserve"> ismertetése. (11.1.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A természeti erőforrások és a gazdasági növekedés</w:t>
      </w:r>
    </w:p>
    <w:p w:rsidR="00FF5588" w:rsidRDefault="00FF5588" w:rsidP="00FF5588">
      <w:pPr>
        <w:spacing w:before="120"/>
        <w:ind w:left="720"/>
        <w:jc w:val="both"/>
      </w:pPr>
      <w:r>
        <w:t xml:space="preserve">TE: a gazdasági növekedés és a környezetállapot kapcsolatának felfogása az elmúlt évtizedekben. </w:t>
      </w:r>
      <w:proofErr w:type="gramStart"/>
      <w:r>
        <w:t>Globális</w:t>
      </w:r>
      <w:proofErr w:type="gramEnd"/>
      <w:r>
        <w:t xml:space="preserve"> környezeti és gazdasági modellek. (11.2. fejezet).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>Környezetvédelem és kereskedelem</w:t>
      </w:r>
    </w:p>
    <w:p w:rsidR="00FF5588" w:rsidRDefault="00FF5588" w:rsidP="00FF5588">
      <w:pPr>
        <w:spacing w:before="120"/>
        <w:ind w:left="720"/>
        <w:jc w:val="both"/>
      </w:pPr>
      <w:r>
        <w:t xml:space="preserve">TE: </w:t>
      </w:r>
      <w:proofErr w:type="gramStart"/>
      <w:r>
        <w:t>komparatív</w:t>
      </w:r>
      <w:proofErr w:type="gramEnd"/>
      <w:r>
        <w:t xml:space="preserve"> előnyök elvének felidézése, kereskedelem negatív környezeti hatásai, a kereskedelem környezeti egyenlegének tárgyilagos, kiegyensúlyozott ismerete. (11.3. fejezet)</w:t>
      </w:r>
    </w:p>
    <w:p w:rsidR="00FF5588" w:rsidRDefault="00FF5588" w:rsidP="00FF5588">
      <w:pPr>
        <w:numPr>
          <w:ilvl w:val="0"/>
          <w:numId w:val="24"/>
        </w:numPr>
        <w:spacing w:before="120"/>
        <w:jc w:val="both"/>
      </w:pPr>
      <w:r>
        <w:t xml:space="preserve">Fenntartható fejlődés </w:t>
      </w:r>
    </w:p>
    <w:p w:rsidR="00FF5588" w:rsidRDefault="00FF5588" w:rsidP="00FF5588">
      <w:pPr>
        <w:spacing w:before="120"/>
        <w:ind w:left="720"/>
        <w:jc w:val="both"/>
      </w:pPr>
      <w:r>
        <w:t xml:space="preserve">TE: a fenntartható fejlődés fogalma, értelmezési módjai, </w:t>
      </w:r>
      <w:proofErr w:type="gramStart"/>
      <w:r>
        <w:t>problémái</w:t>
      </w:r>
      <w:proofErr w:type="gramEnd"/>
      <w:r>
        <w:t>; az eltartóképesség és a gazdaság lehetséges kölcsönhatásai; tőkeelméleti megközelítés (12. fejezet)</w:t>
      </w:r>
    </w:p>
    <w:p w:rsidR="00383768" w:rsidRDefault="00FF5588" w:rsidP="00FF5588">
      <w:pPr>
        <w:numPr>
          <w:ilvl w:val="0"/>
          <w:numId w:val="24"/>
        </w:numPr>
        <w:spacing w:before="120"/>
        <w:jc w:val="both"/>
      </w:pPr>
      <w:r>
        <w:t>A félév során tanultak összegzése, szintézise.</w:t>
      </w:r>
    </w:p>
    <w:p w:rsidR="00383768" w:rsidRPr="00B14F70" w:rsidRDefault="00383768" w:rsidP="00383768">
      <w:pPr>
        <w:spacing w:before="120"/>
        <w:jc w:val="both"/>
      </w:pPr>
    </w:p>
    <w:p w:rsidR="00383768" w:rsidRPr="00B14F70" w:rsidRDefault="00383768" w:rsidP="0038376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9C37F3">
        <w:t>-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3E50EC" w:rsidRPr="00B14F70">
        <w:t>kollokvium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  <w:r w:rsidR="009C37F3">
        <w:t xml:space="preserve"> és kötelező irodalom</w:t>
      </w:r>
    </w:p>
    <w:p w:rsidR="008A033E" w:rsidRPr="00B14F70" w:rsidRDefault="008A033E" w:rsidP="00691588">
      <w:pPr>
        <w:rPr>
          <w:b/>
        </w:rPr>
      </w:pPr>
    </w:p>
    <w:p w:rsidR="009C37F3" w:rsidRDefault="009C37F3" w:rsidP="00691588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FF5588" w:rsidRDefault="00FF5588" w:rsidP="009C37F3">
      <w:r w:rsidRPr="00FF5588"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FF5588" w:rsidRPr="009C37F3" w:rsidRDefault="00FF5588" w:rsidP="00FF5588">
      <w:r w:rsidRPr="009C37F3">
        <w:t>Kerekes Sándor (2007): A környezetgazdaságtan alapjai. Aula Kiadó, Budapest</w:t>
      </w:r>
      <w:r>
        <w:t xml:space="preserve">, </w:t>
      </w:r>
      <w:r w:rsidRPr="009C37F3">
        <w:t>ISBN: 978 963 454 226 1</w:t>
      </w:r>
    </w:p>
    <w:p w:rsidR="00FF5588" w:rsidRPr="009C37F3" w:rsidRDefault="00FF5588" w:rsidP="00FF5588">
      <w:r w:rsidRPr="009C37F3">
        <w:t xml:space="preserve">Szlávik János (2013): Fenntartható gazdálkodás. </w:t>
      </w:r>
      <w:proofErr w:type="spellStart"/>
      <w:r w:rsidRPr="009C37F3">
        <w:t>Wolters</w:t>
      </w:r>
      <w:proofErr w:type="spellEnd"/>
      <w:r w:rsidRPr="009C37F3">
        <w:t xml:space="preserve"> </w:t>
      </w:r>
      <w:proofErr w:type="spellStart"/>
      <w:r w:rsidRPr="009C37F3">
        <w:t>Kluwer</w:t>
      </w:r>
      <w:proofErr w:type="spellEnd"/>
      <w:r w:rsidRPr="009C37F3">
        <w:t xml:space="preserve"> – </w:t>
      </w:r>
      <w:proofErr w:type="spellStart"/>
      <w:r w:rsidRPr="009C37F3">
        <w:t>Complex</w:t>
      </w:r>
      <w:proofErr w:type="spellEnd"/>
      <w:r w:rsidRPr="009C37F3">
        <w:t xml:space="preserve"> Kiadó, Bp., 273 o. ISBN: 9789632953458.</w:t>
      </w:r>
    </w:p>
    <w:p w:rsidR="00CE38CA" w:rsidRDefault="009C37F3" w:rsidP="009C37F3">
      <w:pPr>
        <w:jc w:val="both"/>
      </w:pPr>
      <w:r w:rsidRPr="009C37F3">
        <w:t xml:space="preserve">Pataki György – Takács-Sánta András (szerk.) (2004): Természet és gazdaság, Ökológiai gazdaságtan szöveggyűjtemény. </w:t>
      </w:r>
      <w:proofErr w:type="spellStart"/>
      <w:r w:rsidRPr="009C37F3">
        <w:t>Typotex</w:t>
      </w:r>
      <w:proofErr w:type="spellEnd"/>
      <w:r w:rsidRPr="009C37F3">
        <w:t xml:space="preserve"> Kiadó, Budapest</w:t>
      </w:r>
      <w:r>
        <w:t xml:space="preserve"> </w:t>
      </w:r>
      <w:r w:rsidRPr="009C37F3">
        <w:t>ISBN: 2399990776575</w:t>
      </w:r>
    </w:p>
    <w:p w:rsidR="006312C0" w:rsidRDefault="006312C0" w:rsidP="009C37F3">
      <w:pPr>
        <w:jc w:val="both"/>
      </w:pPr>
    </w:p>
    <w:p w:rsidR="006312C0" w:rsidRDefault="006312C0">
      <w:r>
        <w:br w:type="page"/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6312C0" w:rsidRPr="00B14F70" w:rsidRDefault="006312C0" w:rsidP="006312C0">
      <w:pPr>
        <w:jc w:val="center"/>
        <w:rPr>
          <w:b/>
        </w:rPr>
      </w:pPr>
    </w:p>
    <w:p w:rsidR="006312C0" w:rsidRPr="00BA667E" w:rsidRDefault="006312C0" w:rsidP="006312C0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Vadászetika</w:t>
      </w:r>
      <w:r>
        <w:t xml:space="preserve"> </w:t>
      </w:r>
      <w:r>
        <w:rPr>
          <w:b/>
        </w:rPr>
        <w:t>MTBVL7017</w:t>
      </w:r>
    </w:p>
    <w:p w:rsidR="006312C0" w:rsidRPr="00B14F70" w:rsidRDefault="006312C0" w:rsidP="006312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6312C0" w:rsidRPr="00B14F70" w:rsidRDefault="006312C0" w:rsidP="006312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312C0" w:rsidRPr="00B14F70" w:rsidRDefault="006312C0" w:rsidP="006312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6312C0" w:rsidRPr="00B14F70" w:rsidRDefault="006312C0" w:rsidP="006312C0">
      <w:r w:rsidRPr="00B14F70">
        <w:rPr>
          <w:b/>
        </w:rPr>
        <w:t xml:space="preserve">Tantárgy típusa: </w:t>
      </w:r>
      <w:r w:rsidRPr="00B14F70">
        <w:t>kötelező</w:t>
      </w:r>
    </w:p>
    <w:p w:rsidR="006312C0" w:rsidRPr="00B14F70" w:rsidRDefault="006312C0" w:rsidP="006312C0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 10</w:t>
      </w:r>
      <w:proofErr w:type="gramEnd"/>
      <w:r>
        <w:t xml:space="preserve">+0 </w:t>
      </w:r>
      <w:r w:rsidRPr="00B14F70">
        <w:t>K</w:t>
      </w:r>
    </w:p>
    <w:p w:rsidR="006312C0" w:rsidRPr="005F0706" w:rsidRDefault="006312C0" w:rsidP="006312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2</w:t>
      </w:r>
    </w:p>
    <w:p w:rsidR="006312C0" w:rsidRPr="00B14F70" w:rsidRDefault="006312C0" w:rsidP="006312C0">
      <w:pPr>
        <w:rPr>
          <w:b/>
        </w:rPr>
      </w:pPr>
    </w:p>
    <w:p w:rsidR="006312C0" w:rsidRPr="006733D7" w:rsidRDefault="006312C0" w:rsidP="006312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BE2807">
        <w:t xml:space="preserve">Cél, hogy a hallgatók megismerkedjenek a vadászati </w:t>
      </w:r>
      <w:proofErr w:type="gramStart"/>
      <w:r w:rsidRPr="00BE2807">
        <w:t>etika</w:t>
      </w:r>
      <w:proofErr w:type="gramEnd"/>
      <w:r w:rsidRPr="00BE2807">
        <w:t xml:space="preserve"> és a vadászkultúra alapjaival. Képessé váljanak </w:t>
      </w:r>
      <w:proofErr w:type="gramStart"/>
      <w:r w:rsidRPr="00BE2807">
        <w:t>etikus</w:t>
      </w:r>
      <w:proofErr w:type="gramEnd"/>
      <w:r w:rsidRPr="00BE2807">
        <w:t xml:space="preserve"> vadászként viselkedni.</w:t>
      </w:r>
      <w:r>
        <w:t xml:space="preserve"> </w:t>
      </w:r>
      <w:proofErr w:type="gramStart"/>
      <w:r>
        <w:t>Ismerjék</w:t>
      </w:r>
      <w:proofErr w:type="gramEnd"/>
      <w:r>
        <w:t xml:space="preserve"> és később alkalmazzák a vadászatok során alkalmazott hagyományokkal. </w:t>
      </w:r>
    </w:p>
    <w:p w:rsidR="006312C0" w:rsidRPr="00B14F70" w:rsidRDefault="006312C0" w:rsidP="006312C0">
      <w:pPr>
        <w:jc w:val="both"/>
        <w:rPr>
          <w:b/>
        </w:rPr>
      </w:pPr>
    </w:p>
    <w:p w:rsidR="006312C0" w:rsidRPr="00B14F70" w:rsidRDefault="006312C0" w:rsidP="006312C0">
      <w:pPr>
        <w:rPr>
          <w:b/>
        </w:rPr>
      </w:pPr>
    </w:p>
    <w:p w:rsidR="006312C0" w:rsidRPr="00B14F70" w:rsidRDefault="006312C0" w:rsidP="006312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312C0" w:rsidRPr="00B14F70" w:rsidRDefault="006312C0" w:rsidP="006312C0"/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>1. A</w:t>
      </w:r>
      <w:r>
        <w:rPr>
          <w:b/>
        </w:rPr>
        <w:t xml:space="preserve">z </w:t>
      </w:r>
      <w:proofErr w:type="gramStart"/>
      <w:r>
        <w:rPr>
          <w:b/>
        </w:rPr>
        <w:t>etika</w:t>
      </w:r>
      <w:proofErr w:type="gramEnd"/>
      <w:r>
        <w:rPr>
          <w:b/>
        </w:rPr>
        <w:t xml:space="preserve"> tárgya, történelmi fejlő</w:t>
      </w:r>
      <w:r w:rsidRPr="00BE2807">
        <w:rPr>
          <w:b/>
        </w:rPr>
        <w:t xml:space="preserve">dése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>2. A vadásze</w:t>
      </w:r>
      <w:r>
        <w:rPr>
          <w:b/>
        </w:rPr>
        <w:t>tika történelmi gyökerei és az ő</w:t>
      </w:r>
      <w:r w:rsidRPr="00BE2807">
        <w:rPr>
          <w:b/>
        </w:rPr>
        <w:t xml:space="preserve">si hitvilág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3. Erkölcs és jog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4. A vadászetika alapelvei: </w:t>
      </w:r>
    </w:p>
    <w:p w:rsidR="006312C0" w:rsidRDefault="006312C0" w:rsidP="006312C0">
      <w:pPr>
        <w:spacing w:before="120"/>
        <w:jc w:val="both"/>
        <w:rPr>
          <w:b/>
        </w:rPr>
      </w:pPr>
      <w:r>
        <w:rPr>
          <w:b/>
        </w:rPr>
        <w:t>5. a természetért érzett felelő</w:t>
      </w:r>
      <w:r w:rsidRPr="00BE2807">
        <w:rPr>
          <w:b/>
        </w:rPr>
        <w:t xml:space="preserve">sség, a hozzáértés és a szaktudás, az állatok tisztelete, esélyadás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6. Önmérséklet, biztonság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>7. Erkölcs – szokás – hagyomány: vadászavatás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8. A vadász ruhája, a vadász kutyája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9. Magatartás a vadászaton: egyéni vadászat, társas vadászat </w:t>
      </w:r>
    </w:p>
    <w:p w:rsidR="006312C0" w:rsidRDefault="006312C0" w:rsidP="006312C0">
      <w:pPr>
        <w:spacing w:before="120"/>
        <w:jc w:val="both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Lő</w:t>
      </w:r>
      <w:r w:rsidRPr="00BE2807">
        <w:rPr>
          <w:b/>
        </w:rPr>
        <w:t>készség</w:t>
      </w:r>
      <w:proofErr w:type="spellEnd"/>
      <w:r w:rsidRPr="00BE2807">
        <w:rPr>
          <w:b/>
        </w:rPr>
        <w:t xml:space="preserve">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11. A vadászat méltó befejezése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12. A vendéghívás, vendéglátás </w:t>
      </w:r>
      <w:proofErr w:type="gramStart"/>
      <w:r w:rsidRPr="00BE2807">
        <w:rPr>
          <w:b/>
        </w:rPr>
        <w:t>etikája</w:t>
      </w:r>
      <w:proofErr w:type="gramEnd"/>
      <w:r w:rsidRPr="00BE2807">
        <w:rPr>
          <w:b/>
        </w:rPr>
        <w:t xml:space="preserve">: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13. A hazai és külföldi vadászok </w:t>
      </w:r>
      <w:proofErr w:type="spellStart"/>
      <w:r w:rsidRPr="00BE2807">
        <w:rPr>
          <w:b/>
        </w:rPr>
        <w:t>vadásztatása</w:t>
      </w:r>
      <w:proofErr w:type="spellEnd"/>
      <w:r w:rsidRPr="00BE2807">
        <w:rPr>
          <w:b/>
        </w:rPr>
        <w:t xml:space="preserve"> </w:t>
      </w:r>
    </w:p>
    <w:p w:rsidR="006312C0" w:rsidRDefault="006312C0" w:rsidP="006312C0">
      <w:pPr>
        <w:spacing w:before="120"/>
        <w:jc w:val="both"/>
        <w:rPr>
          <w:b/>
        </w:rPr>
      </w:pPr>
      <w:r w:rsidRPr="00BE2807">
        <w:rPr>
          <w:b/>
        </w:rPr>
        <w:t xml:space="preserve">14. A társas összejövetelek </w:t>
      </w:r>
      <w:proofErr w:type="gramStart"/>
      <w:r w:rsidRPr="00BE2807">
        <w:rPr>
          <w:b/>
        </w:rPr>
        <w:t>etikája</w:t>
      </w:r>
      <w:proofErr w:type="gramEnd"/>
      <w:r w:rsidRPr="00BE2807">
        <w:rPr>
          <w:b/>
        </w:rPr>
        <w:t>: ünnepségek, vadászházi esték</w:t>
      </w:r>
      <w:r w:rsidRPr="00CC2D24">
        <w:rPr>
          <w:b/>
        </w:rPr>
        <w:t xml:space="preserve"> </w:t>
      </w:r>
      <w:r w:rsidRPr="00575D84">
        <w:rPr>
          <w:b/>
        </w:rPr>
        <w:t xml:space="preserve"> </w:t>
      </w:r>
      <w:r>
        <w:rPr>
          <w:b/>
        </w:rPr>
        <w:t xml:space="preserve"> </w:t>
      </w:r>
    </w:p>
    <w:p w:rsidR="006312C0" w:rsidRPr="00106CB5" w:rsidRDefault="006312C0" w:rsidP="006312C0">
      <w:pPr>
        <w:spacing w:before="120"/>
        <w:ind w:left="720"/>
        <w:jc w:val="both"/>
      </w:pPr>
    </w:p>
    <w:p w:rsidR="006312C0" w:rsidRPr="00B14F70" w:rsidRDefault="006312C0" w:rsidP="006312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6312C0" w:rsidRPr="00B14F70" w:rsidRDefault="006312C0" w:rsidP="006312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6312C0" w:rsidRPr="00B14F70" w:rsidRDefault="006312C0" w:rsidP="006312C0">
      <w:pPr>
        <w:spacing w:before="120"/>
        <w:rPr>
          <w:b/>
        </w:rPr>
      </w:pPr>
    </w:p>
    <w:p w:rsidR="006312C0" w:rsidRPr="00B14F70" w:rsidRDefault="006312C0" w:rsidP="006312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312C0" w:rsidRPr="00B14F70" w:rsidRDefault="006312C0" w:rsidP="006312C0"/>
    <w:p w:rsidR="006312C0" w:rsidRPr="00B14F70" w:rsidRDefault="006312C0" w:rsidP="006312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312C0" w:rsidRPr="00B14F70" w:rsidRDefault="006312C0" w:rsidP="006312C0">
      <w:pPr>
        <w:rPr>
          <w:b/>
        </w:rPr>
      </w:pPr>
    </w:p>
    <w:p w:rsidR="006312C0" w:rsidRDefault="006312C0" w:rsidP="006312C0">
      <w:pPr>
        <w:keepNext/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6312C0" w:rsidRDefault="006312C0" w:rsidP="006312C0">
      <w:pPr>
        <w:keepNext/>
        <w:numPr>
          <w:ilvl w:val="0"/>
          <w:numId w:val="25"/>
        </w:numPr>
        <w:rPr>
          <w:b/>
        </w:rPr>
      </w:pPr>
      <w:r w:rsidRPr="00BE2807">
        <w:rPr>
          <w:b/>
        </w:rPr>
        <w:t>Békés Sándor</w:t>
      </w:r>
      <w:r>
        <w:rPr>
          <w:b/>
        </w:rPr>
        <w:t xml:space="preserve"> 2001. Vadászetika. Mező</w:t>
      </w:r>
      <w:r w:rsidRPr="00BE2807">
        <w:rPr>
          <w:b/>
        </w:rPr>
        <w:t xml:space="preserve">gazda Kiadó, Budapest, 142pp. </w:t>
      </w:r>
    </w:p>
    <w:p w:rsidR="006312C0" w:rsidRDefault="006312C0" w:rsidP="006312C0">
      <w:pPr>
        <w:keepNext/>
        <w:numPr>
          <w:ilvl w:val="0"/>
          <w:numId w:val="25"/>
        </w:numPr>
        <w:rPr>
          <w:b/>
        </w:rPr>
      </w:pPr>
      <w:proofErr w:type="spellStart"/>
      <w:r w:rsidRPr="00BE2807">
        <w:rPr>
          <w:b/>
        </w:rPr>
        <w:t>Heltay</w:t>
      </w:r>
      <w:proofErr w:type="spellEnd"/>
      <w:r w:rsidRPr="00BE2807">
        <w:rPr>
          <w:b/>
        </w:rPr>
        <w:t xml:space="preserve"> István - Rácz Fodor Gábor 2005. Vadászatszervezés, vadászetika. Hubertus Vadkereskedelmi Kft., Budapest 135pp. </w:t>
      </w:r>
    </w:p>
    <w:p w:rsidR="006312C0" w:rsidRDefault="006312C0" w:rsidP="006312C0">
      <w:pPr>
        <w:numPr>
          <w:ilvl w:val="0"/>
          <w:numId w:val="25"/>
        </w:numPr>
        <w:rPr>
          <w:b/>
        </w:rPr>
      </w:pPr>
      <w:proofErr w:type="spellStart"/>
      <w:r w:rsidRPr="00BE2807">
        <w:rPr>
          <w:b/>
        </w:rPr>
        <w:t>Fáczányi</w:t>
      </w:r>
      <w:proofErr w:type="spellEnd"/>
      <w:r w:rsidRPr="00BE2807">
        <w:rPr>
          <w:b/>
        </w:rPr>
        <w:t xml:space="preserve"> Ödön 2000. Vadászmagatartás. Nimród Vadászújság, Budapest 126pp.</w:t>
      </w:r>
    </w:p>
    <w:p w:rsidR="006312C0" w:rsidRDefault="006312C0" w:rsidP="009C37F3">
      <w:pPr>
        <w:jc w:val="both"/>
      </w:pPr>
    </w:p>
    <w:p w:rsidR="006312C0" w:rsidRDefault="006312C0" w:rsidP="009C37F3">
      <w:pPr>
        <w:jc w:val="both"/>
      </w:pPr>
    </w:p>
    <w:p w:rsidR="00C35769" w:rsidRDefault="00C35769">
      <w:r>
        <w:br w:type="page"/>
      </w:r>
    </w:p>
    <w:p w:rsidR="00C35769" w:rsidRDefault="00C35769" w:rsidP="00C35769">
      <w:pPr>
        <w:jc w:val="center"/>
        <w:rPr>
          <w:b/>
        </w:rPr>
      </w:pPr>
      <w:r>
        <w:rPr>
          <w:b/>
        </w:rPr>
        <w:t>KÖVETELMÉNYRENDSZER</w:t>
      </w:r>
    </w:p>
    <w:p w:rsidR="00C35769" w:rsidRDefault="00C35769" w:rsidP="00C35769">
      <w:pPr>
        <w:ind w:left="2832" w:firstLine="708"/>
        <w:rPr>
          <w:b/>
        </w:rPr>
      </w:pPr>
      <w:r>
        <w:rPr>
          <w:b/>
        </w:rPr>
        <w:t>2021/22 tanév 2. félév</w:t>
      </w:r>
    </w:p>
    <w:p w:rsidR="00C35769" w:rsidRDefault="00C35769" w:rsidP="00C35769">
      <w:pPr>
        <w:jc w:val="center"/>
        <w:rPr>
          <w:b/>
        </w:rPr>
      </w:pPr>
    </w:p>
    <w:p w:rsidR="00C35769" w:rsidRDefault="00C35769" w:rsidP="00C35769">
      <w:pPr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A tantárgy neve, kódja: Vadegészségtan II. </w:t>
      </w:r>
      <w:r>
        <w:rPr>
          <w:b/>
          <w:color w:val="000000"/>
        </w:rPr>
        <w:t>MTBVL7018</w:t>
      </w:r>
    </w:p>
    <w:p w:rsidR="00C35769" w:rsidRDefault="00C35769" w:rsidP="00C35769">
      <w:r>
        <w:rPr>
          <w:b/>
        </w:rPr>
        <w:t>A tantárgyfelelős neve, beosztása:</w:t>
      </w:r>
      <w:r>
        <w:t xml:space="preserve"> Dr. Pálfyné Dr. Vass Nóra egyetemi adjunktus</w:t>
      </w:r>
    </w:p>
    <w:p w:rsidR="00C35769" w:rsidRDefault="00C35769" w:rsidP="00C35769">
      <w:pPr>
        <w:rPr>
          <w:b/>
        </w:rPr>
      </w:pPr>
      <w:r>
        <w:rPr>
          <w:b/>
        </w:rPr>
        <w:t>A tantárgy oktatásába bevont további oktatók: Dr. Keserű Péter</w:t>
      </w:r>
    </w:p>
    <w:p w:rsidR="00C35769" w:rsidRDefault="00C35769" w:rsidP="00C35769">
      <w:r>
        <w:rPr>
          <w:b/>
        </w:rPr>
        <w:t>Szak neve, szintje:</w:t>
      </w:r>
      <w:r>
        <w:t xml:space="preserve"> Vadgazda mérnöki </w:t>
      </w:r>
      <w:proofErr w:type="spellStart"/>
      <w:r>
        <w:t>BsC</w:t>
      </w:r>
      <w:proofErr w:type="spellEnd"/>
      <w:r>
        <w:t xml:space="preserve"> Debrecen, levelező</w:t>
      </w:r>
    </w:p>
    <w:p w:rsidR="00C35769" w:rsidRDefault="00C35769" w:rsidP="00C35769">
      <w:r>
        <w:rPr>
          <w:b/>
        </w:rPr>
        <w:t>Tantárgy típusa: kötelező</w:t>
      </w:r>
    </w:p>
    <w:p w:rsidR="00C35769" w:rsidRDefault="00C35769" w:rsidP="00C35769">
      <w:r>
        <w:rPr>
          <w:b/>
        </w:rPr>
        <w:t>A tantárgy oktatási időterve, vizsga típusa: 10 óra előadás, kötelező</w:t>
      </w:r>
    </w:p>
    <w:p w:rsidR="00C35769" w:rsidRDefault="00C35769" w:rsidP="00C35769">
      <w:r>
        <w:rPr>
          <w:b/>
        </w:rPr>
        <w:t>A tantárgy kredit értéke: 3</w:t>
      </w:r>
    </w:p>
    <w:p w:rsidR="00C35769" w:rsidRDefault="00C35769" w:rsidP="00C35769">
      <w:pPr>
        <w:rPr>
          <w:b/>
        </w:rPr>
      </w:pPr>
    </w:p>
    <w:p w:rsidR="00C35769" w:rsidRDefault="00C35769" w:rsidP="00C3576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C35769" w:rsidRDefault="00C35769" w:rsidP="00C35769">
      <w:pPr>
        <w:suppressAutoHyphens/>
        <w:ind w:left="34"/>
        <w:rPr>
          <w:sz w:val="22"/>
          <w:szCs w:val="22"/>
        </w:rPr>
      </w:pPr>
      <w:r>
        <w:rPr>
          <w:sz w:val="22"/>
          <w:szCs w:val="22"/>
        </w:rPr>
        <w:t xml:space="preserve">A Vadegészségtan II. tárgy a Vadegészségtan I. folytatásaként ismerteti a legfontosabb, gazdasági haszonállatokat és vadakat érintő bakteriális és paraziták okozta betegségeket. Sor kerül a gombák okozta betegségek, illetve a </w:t>
      </w:r>
      <w:r>
        <w:t xml:space="preserve">vadfeldolgozás higiéniája, a vadhús vizsgálatának bemutatására is. </w:t>
      </w:r>
      <w:r>
        <w:rPr>
          <w:sz w:val="22"/>
          <w:szCs w:val="22"/>
        </w:rPr>
        <w:t xml:space="preserve">A hallgató a </w:t>
      </w:r>
      <w:r>
        <w:rPr>
          <w:color w:val="000000" w:themeColor="text1"/>
          <w:sz w:val="22"/>
          <w:szCs w:val="22"/>
        </w:rPr>
        <w:t xml:space="preserve">vadgazdálkodás és vadászat állategészségügyi és élelmiszerbiztonsági jogszabályait, a kapcsolódó intézményhálózatot, </w:t>
      </w:r>
      <w:proofErr w:type="gramStart"/>
      <w:r>
        <w:rPr>
          <w:color w:val="000000" w:themeColor="text1"/>
          <w:sz w:val="22"/>
          <w:szCs w:val="22"/>
        </w:rPr>
        <w:t>funkciókat</w:t>
      </w:r>
      <w:proofErr w:type="gramEnd"/>
      <w:r>
        <w:rPr>
          <w:color w:val="000000" w:themeColor="text1"/>
          <w:sz w:val="22"/>
          <w:szCs w:val="22"/>
        </w:rPr>
        <w:t xml:space="preserve"> és folyamatokat megismeri, ismeretei alapján képes lesz a problémák kezelésére, alapvető összefüggések feltárására. </w:t>
      </w:r>
    </w:p>
    <w:p w:rsidR="00C35769" w:rsidRDefault="00C35769" w:rsidP="00C35769">
      <w:pPr>
        <w:rPr>
          <w:b/>
        </w:rPr>
      </w:pPr>
    </w:p>
    <w:p w:rsidR="00C35769" w:rsidRDefault="00C35769" w:rsidP="00C35769">
      <w:r>
        <w:rPr>
          <w:b/>
        </w:rPr>
        <w:t xml:space="preserve">A tantárgy tartalma </w:t>
      </w:r>
      <w:r>
        <w:t xml:space="preserve">(14 hét bontásban): 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I.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II.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III.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Baktériumok okozta betegségek IV. 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Baktériumok okozta betegségek V. 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I. (Általános fogalmak)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II. (</w:t>
      </w:r>
      <w:proofErr w:type="spellStart"/>
      <w:r>
        <w:rPr>
          <w:sz w:val="22"/>
          <w:szCs w:val="22"/>
        </w:rPr>
        <w:t>Protozoológia</w:t>
      </w:r>
      <w:proofErr w:type="spellEnd"/>
      <w:r>
        <w:rPr>
          <w:sz w:val="22"/>
          <w:szCs w:val="22"/>
        </w:rPr>
        <w:t>)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Paraziták okozta betegségek III. 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Paraziták okozta betegségek IV. 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V. (</w:t>
      </w:r>
      <w:proofErr w:type="spellStart"/>
      <w:r>
        <w:rPr>
          <w:sz w:val="22"/>
          <w:szCs w:val="22"/>
        </w:rPr>
        <w:t>Ektoparazitózisok</w:t>
      </w:r>
      <w:proofErr w:type="spellEnd"/>
      <w:r>
        <w:rPr>
          <w:sz w:val="22"/>
          <w:szCs w:val="22"/>
        </w:rPr>
        <w:t>)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Gombák okozta betegségek VI.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Gombák okozta betegségek VII.</w:t>
      </w:r>
    </w:p>
    <w:p w:rsidR="00C35769" w:rsidRDefault="00C35769" w:rsidP="00C35769">
      <w:pPr>
        <w:pStyle w:val="Listaszerbekezds"/>
        <w:numPr>
          <w:ilvl w:val="0"/>
          <w:numId w:val="2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 vadfeldolgozás higiéniája, a vadhús vizsgálata.</w:t>
      </w:r>
    </w:p>
    <w:p w:rsidR="00C35769" w:rsidRDefault="00C35769" w:rsidP="00C35769">
      <w:pPr>
        <w:pStyle w:val="Listaszerbekezds"/>
        <w:numPr>
          <w:ilvl w:val="0"/>
          <w:numId w:val="26"/>
        </w:numPr>
      </w:pPr>
      <w:proofErr w:type="gramStart"/>
      <w:r>
        <w:rPr>
          <w:sz w:val="22"/>
          <w:szCs w:val="22"/>
        </w:rPr>
        <w:t>Konzultáció</w:t>
      </w:r>
      <w:proofErr w:type="gramEnd"/>
      <w:r>
        <w:rPr>
          <w:sz w:val="22"/>
          <w:szCs w:val="22"/>
        </w:rPr>
        <w:t>.</w:t>
      </w:r>
    </w:p>
    <w:p w:rsidR="00C35769" w:rsidRDefault="00C35769" w:rsidP="00C35769"/>
    <w:p w:rsidR="00C35769" w:rsidRDefault="00C35769" w:rsidP="00C3576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C35769" w:rsidRDefault="00C35769" w:rsidP="00C35769">
      <w:pPr>
        <w:spacing w:before="120"/>
        <w:jc w:val="both"/>
        <w:rPr>
          <w:i/>
        </w:rPr>
      </w:pPr>
    </w:p>
    <w:p w:rsidR="00C35769" w:rsidRDefault="00C35769" w:rsidP="00C35769">
      <w:pPr>
        <w:spacing w:before="120"/>
        <w:rPr>
          <w:b/>
        </w:rPr>
      </w:pPr>
    </w:p>
    <w:p w:rsidR="00C35769" w:rsidRDefault="00C35769" w:rsidP="00C3576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C35769" w:rsidRDefault="00C35769" w:rsidP="00C35769"/>
    <w:p w:rsidR="00C35769" w:rsidRDefault="00C35769" w:rsidP="00C35769">
      <w:r>
        <w:rPr>
          <w:b/>
        </w:rPr>
        <w:t>Oktatási segédanyagok:</w:t>
      </w:r>
      <w:r>
        <w:t xml:space="preserve"> 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C35769" w:rsidRDefault="00C35769" w:rsidP="00C35769">
      <w:pPr>
        <w:rPr>
          <w:b/>
        </w:rPr>
      </w:pPr>
    </w:p>
    <w:p w:rsidR="00C35769" w:rsidRDefault="00C35769" w:rsidP="00C35769">
      <w:pPr>
        <w:rPr>
          <w:b/>
        </w:rPr>
      </w:pPr>
      <w:r>
        <w:rPr>
          <w:b/>
        </w:rPr>
        <w:t xml:space="preserve">Ajánlott irodalom: </w:t>
      </w:r>
    </w:p>
    <w:p w:rsidR="00C35769" w:rsidRDefault="00C35769" w:rsidP="00C35769"/>
    <w:p w:rsidR="00C35769" w:rsidRDefault="00C35769" w:rsidP="00C35769">
      <w:pPr>
        <w:tabs>
          <w:tab w:val="left" w:pos="450"/>
        </w:tabs>
        <w:jc w:val="both"/>
        <w:rPr>
          <w:b/>
        </w:rPr>
      </w:pPr>
      <w:r>
        <w:rPr>
          <w:b/>
        </w:rPr>
        <w:t>Vadbetegségek. (</w:t>
      </w:r>
      <w:proofErr w:type="spellStart"/>
      <w:r>
        <w:rPr>
          <w:b/>
        </w:rPr>
        <w:t>Szerk</w:t>
      </w:r>
      <w:proofErr w:type="spellEnd"/>
      <w:r>
        <w:rPr>
          <w:b/>
        </w:rPr>
        <w:t>.: Sugár László)</w:t>
      </w:r>
      <w:r>
        <w:rPr>
          <w:b/>
        </w:rPr>
        <w:tab/>
        <w:t>Mezőgazda Kiadó. Budapest, 2000.</w:t>
      </w:r>
    </w:p>
    <w:p w:rsidR="00C35769" w:rsidRDefault="00C35769" w:rsidP="00C35769">
      <w:pPr>
        <w:tabs>
          <w:tab w:val="left" w:pos="450"/>
        </w:tabs>
        <w:jc w:val="both"/>
        <w:rPr>
          <w:b/>
        </w:rPr>
      </w:pPr>
      <w:r>
        <w:t>Az állategészség-védelem alapjai. (</w:t>
      </w:r>
      <w:proofErr w:type="spellStart"/>
      <w:r>
        <w:t>Szerk</w:t>
      </w:r>
      <w:proofErr w:type="spellEnd"/>
      <w:r>
        <w:t>.: Egri Borisz) Mezőgazda Kiadó. Budapest, 2009.</w:t>
      </w:r>
    </w:p>
    <w:p w:rsidR="00C35769" w:rsidRDefault="00C35769" w:rsidP="00C35769">
      <w:pPr>
        <w:tabs>
          <w:tab w:val="left" w:pos="450"/>
        </w:tabs>
        <w:jc w:val="both"/>
      </w:pPr>
      <w:r>
        <w:t>Állategészség-védelem. (</w:t>
      </w:r>
      <w:proofErr w:type="spellStart"/>
      <w:r>
        <w:t>Szerk</w:t>
      </w:r>
      <w:proofErr w:type="spellEnd"/>
      <w:r>
        <w:t>.: Várnagy László) Mezőgazda Kiadó. Budapest, 2002.</w:t>
      </w:r>
    </w:p>
    <w:p w:rsidR="00C35769" w:rsidRDefault="00C35769" w:rsidP="00C35769">
      <w:pPr>
        <w:tabs>
          <w:tab w:val="left" w:pos="450"/>
        </w:tabs>
        <w:ind w:left="705" w:hanging="705"/>
        <w:jc w:val="both"/>
      </w:pPr>
      <w:r>
        <w:t xml:space="preserve">Gazdasági állatok anatómiájának és élettanának alapjai. (Bárdos László, </w:t>
      </w:r>
      <w:proofErr w:type="spellStart"/>
      <w:r>
        <w:t>Husvéth</w:t>
      </w:r>
      <w:proofErr w:type="spellEnd"/>
      <w:r>
        <w:t xml:space="preserve"> Ferenc, Kovács Melinda) Mezőgazda Kiadó. Budapest, 2007.</w:t>
      </w:r>
    </w:p>
    <w:p w:rsidR="00C35769" w:rsidRDefault="00C35769"/>
    <w:p w:rsidR="006312C0" w:rsidRDefault="006312C0">
      <w:bookmarkStart w:id="0" w:name="_GoBack"/>
      <w:bookmarkEnd w:id="0"/>
      <w:r>
        <w:br w:type="page"/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6312C0" w:rsidRPr="00B14F70" w:rsidRDefault="006312C0" w:rsidP="006312C0">
      <w:pPr>
        <w:jc w:val="center"/>
        <w:rPr>
          <w:b/>
        </w:rPr>
      </w:pPr>
    </w:p>
    <w:p w:rsidR="006312C0" w:rsidRPr="009822DD" w:rsidRDefault="006312C0" w:rsidP="006312C0">
      <w:r w:rsidRPr="00B14F70">
        <w:rPr>
          <w:b/>
        </w:rPr>
        <w:t xml:space="preserve">A tantárgy neve, kódja: </w:t>
      </w:r>
      <w:r>
        <w:rPr>
          <w:b/>
        </w:rPr>
        <w:t>Trófeabírálat és trófeakikészítés</w:t>
      </w:r>
      <w:r w:rsidRPr="009822DD">
        <w:t xml:space="preserve"> </w:t>
      </w:r>
      <w:r w:rsidRPr="00B217B1">
        <w:rPr>
          <w:b/>
        </w:rPr>
        <w:t>MTBVL7019</w:t>
      </w:r>
    </w:p>
    <w:p w:rsidR="006312C0" w:rsidRPr="00B14F70" w:rsidRDefault="006312C0" w:rsidP="006312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 xml:space="preserve">egyetemi </w:t>
      </w:r>
      <w:r w:rsidRPr="009822DD">
        <w:t>adjunktus</w:t>
      </w:r>
    </w:p>
    <w:p w:rsidR="006312C0" w:rsidRPr="00B14F70" w:rsidRDefault="006312C0" w:rsidP="006312C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217B1">
        <w:t>Tóth Norbert, tanársegéd</w:t>
      </w:r>
    </w:p>
    <w:p w:rsidR="006312C0" w:rsidRPr="00B14F70" w:rsidRDefault="006312C0" w:rsidP="006312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6312C0" w:rsidRPr="00B14F70" w:rsidRDefault="006312C0" w:rsidP="006312C0">
      <w:r w:rsidRPr="00B14F70">
        <w:rPr>
          <w:b/>
        </w:rPr>
        <w:t xml:space="preserve">Tantárgy típusa: </w:t>
      </w:r>
      <w:r w:rsidRPr="00B14F70">
        <w:t>kötelező</w:t>
      </w:r>
    </w:p>
    <w:p w:rsidR="006312C0" w:rsidRPr="00B14F70" w:rsidRDefault="006312C0" w:rsidP="006312C0">
      <w:r w:rsidRPr="00B14F70">
        <w:rPr>
          <w:b/>
        </w:rPr>
        <w:t xml:space="preserve">A tantárgy oktatási időterve, vizsga típusa: </w:t>
      </w:r>
      <w:r>
        <w:t>8+4 óra G</w:t>
      </w:r>
    </w:p>
    <w:p w:rsidR="006312C0" w:rsidRPr="005F0706" w:rsidRDefault="006312C0" w:rsidP="006312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3</w:t>
      </w:r>
    </w:p>
    <w:p w:rsidR="006312C0" w:rsidRPr="00B14F70" w:rsidRDefault="006312C0" w:rsidP="006312C0">
      <w:pPr>
        <w:rPr>
          <w:b/>
        </w:rPr>
      </w:pPr>
    </w:p>
    <w:p w:rsidR="006312C0" w:rsidRPr="006733D7" w:rsidRDefault="006312C0" w:rsidP="006312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9822DD">
        <w:t xml:space="preserve">A nagyvadfajok trófeájának (agancs, szarv, agyar) fejlődése, azok bírálati módszereinek megismerése, a bírálat eszközeinek szakszerű használata, a nemzetközi (CIC) és a NADLER trófea bírálati rendszer közötti különbségek és hasonlóságok bemutatása, a számítógépes bírálati rendszer ismerete és az alkalmazott bírálati pontok odaítélésének elsajátítása. A szakszerű trófeakikészítés eszközei, és </w:t>
      </w:r>
      <w:proofErr w:type="spellStart"/>
      <w:r w:rsidRPr="009822DD">
        <w:t>trófeánkénti</w:t>
      </w:r>
      <w:proofErr w:type="spellEnd"/>
      <w:r w:rsidRPr="009822DD">
        <w:t xml:space="preserve"> módszerei. A vadgazda </w:t>
      </w:r>
      <w:proofErr w:type="gramStart"/>
      <w:r w:rsidRPr="009822DD">
        <w:t>mérnök hallgatók</w:t>
      </w:r>
      <w:proofErr w:type="gramEnd"/>
      <w:r w:rsidRPr="009822DD">
        <w:t xml:space="preserve"> elsajátítsák a trófeabírálati eszközök gyakorlati használata mellett a különböző vadfajok trófeáinak bírálatát, a mérési pontok felvételét, és számításait. Megismerjék a trófeák kezelésének, kikészítésének alapvető gyakorlati fogásait, eszközeit és módszerét. A hallgatók megtanulják az esztétikus trófeamontírozás és elhelyezés legfontosabb elemeit.</w:t>
      </w:r>
    </w:p>
    <w:p w:rsidR="006312C0" w:rsidRPr="00B14F70" w:rsidRDefault="006312C0" w:rsidP="006312C0">
      <w:pPr>
        <w:jc w:val="both"/>
        <w:rPr>
          <w:b/>
        </w:rPr>
      </w:pPr>
    </w:p>
    <w:p w:rsidR="006312C0" w:rsidRPr="00B14F70" w:rsidRDefault="006312C0" w:rsidP="006312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312C0" w:rsidRPr="00B14F70" w:rsidRDefault="006312C0" w:rsidP="006312C0"/>
    <w:p w:rsidR="006312C0" w:rsidRPr="009822DD" w:rsidRDefault="006312C0" w:rsidP="006312C0">
      <w:pPr>
        <w:spacing w:before="120"/>
        <w:jc w:val="both"/>
      </w:pPr>
      <w:r w:rsidRPr="009822DD">
        <w:t xml:space="preserve">1. A hazai és a nemzetközi trófeabírálati rendszerek kialakulás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2. A trófeabírálat vadgazdálkodási jelentősége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3. A trófeák fejlődése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4. Rendellenes trófeák és kialakulásuk biológiája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5. A gím trófeabírálata 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6. A dámszarvas trófea bírálata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7. Az őz trófeabírálata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8. A muflon csiga bírálata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9. A vaddisznó agyar fejlődése és bírálata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10. Egyéb vadfajok trófeájának bírálata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11. A trófeabírálat módszertana és eszközei 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12. Kormeghatározás módszerei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13. Számítógépes trófeabírálat </w:t>
      </w:r>
    </w:p>
    <w:p w:rsidR="006312C0" w:rsidRPr="009822DD" w:rsidRDefault="006312C0" w:rsidP="006312C0">
      <w:pPr>
        <w:spacing w:before="120"/>
        <w:jc w:val="both"/>
      </w:pPr>
      <w:r w:rsidRPr="009822DD">
        <w:t xml:space="preserve">14. Trófeabírálati statisztika </w:t>
      </w:r>
    </w:p>
    <w:p w:rsidR="006312C0" w:rsidRPr="00106CB5" w:rsidRDefault="006312C0" w:rsidP="006312C0">
      <w:pPr>
        <w:spacing w:before="120"/>
        <w:jc w:val="both"/>
      </w:pPr>
      <w:r w:rsidRPr="009822DD">
        <w:rPr>
          <w:b/>
        </w:rPr>
        <w:t xml:space="preserve"> </w:t>
      </w:r>
      <w:r w:rsidRPr="00575D84">
        <w:rPr>
          <w:b/>
        </w:rPr>
        <w:t xml:space="preserve"> </w:t>
      </w:r>
    </w:p>
    <w:p w:rsidR="006312C0" w:rsidRPr="00B14F70" w:rsidRDefault="006312C0" w:rsidP="006312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6312C0" w:rsidRPr="00B14F70" w:rsidRDefault="006312C0" w:rsidP="006312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6312C0" w:rsidRPr="00B14F70" w:rsidRDefault="006312C0" w:rsidP="006312C0">
      <w:pPr>
        <w:spacing w:before="120"/>
        <w:rPr>
          <w:b/>
        </w:rPr>
      </w:pPr>
    </w:p>
    <w:p w:rsidR="006312C0" w:rsidRPr="00B14F70" w:rsidRDefault="006312C0" w:rsidP="006312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6312C0" w:rsidRPr="00B14F70" w:rsidRDefault="006312C0" w:rsidP="006312C0"/>
    <w:p w:rsidR="006312C0" w:rsidRPr="00B14F70" w:rsidRDefault="006312C0" w:rsidP="006312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312C0" w:rsidRPr="00B14F70" w:rsidRDefault="006312C0" w:rsidP="006312C0">
      <w:pPr>
        <w:rPr>
          <w:b/>
        </w:rPr>
      </w:pPr>
    </w:p>
    <w:p w:rsidR="006312C0" w:rsidRDefault="006312C0" w:rsidP="006312C0">
      <w:pPr>
        <w:rPr>
          <w:b/>
        </w:rPr>
      </w:pPr>
      <w:r w:rsidRPr="00B14F70">
        <w:rPr>
          <w:b/>
        </w:rPr>
        <w:t xml:space="preserve">Ajánlott irodalom: </w:t>
      </w:r>
    </w:p>
    <w:p w:rsidR="006312C0" w:rsidRPr="009822DD" w:rsidRDefault="006312C0" w:rsidP="006312C0">
      <w:r w:rsidRPr="009822DD">
        <w:t xml:space="preserve">1. Bán I. – </w:t>
      </w:r>
      <w:proofErr w:type="spellStart"/>
      <w:r w:rsidRPr="009822DD">
        <w:t>Szidnai</w:t>
      </w:r>
      <w:proofErr w:type="spellEnd"/>
      <w:r w:rsidRPr="009822DD">
        <w:t xml:space="preserve"> L. (1986) Élőhely- és trófeavizsgálat számítógéppel. Akadémiai Kiadó, Budapest </w:t>
      </w:r>
    </w:p>
    <w:p w:rsidR="006312C0" w:rsidRPr="009822DD" w:rsidRDefault="006312C0" w:rsidP="006312C0">
      <w:r w:rsidRPr="009822DD">
        <w:t xml:space="preserve">2. </w:t>
      </w:r>
      <w:proofErr w:type="spellStart"/>
      <w:r w:rsidRPr="009822DD">
        <w:t>Bakkai</w:t>
      </w:r>
      <w:proofErr w:type="spellEnd"/>
      <w:r w:rsidRPr="009822DD">
        <w:t xml:space="preserve"> L. – </w:t>
      </w:r>
      <w:proofErr w:type="spellStart"/>
      <w:r w:rsidRPr="009822DD">
        <w:t>Szidnai</w:t>
      </w:r>
      <w:proofErr w:type="spellEnd"/>
      <w:r w:rsidRPr="009822DD">
        <w:t xml:space="preserve"> L. (1971) 10 év aranyérmes trófeái. Mezőgazdasági Kiadó, Budapest </w:t>
      </w:r>
    </w:p>
    <w:p w:rsidR="006312C0" w:rsidRPr="009822DD" w:rsidRDefault="006312C0" w:rsidP="006312C0">
      <w:r w:rsidRPr="009822DD">
        <w:t xml:space="preserve">3. </w:t>
      </w:r>
      <w:proofErr w:type="spellStart"/>
      <w:r w:rsidRPr="009822DD">
        <w:t>Heltay</w:t>
      </w:r>
      <w:proofErr w:type="spellEnd"/>
      <w:r w:rsidRPr="009822DD">
        <w:t xml:space="preserve"> István (</w:t>
      </w:r>
      <w:proofErr w:type="spellStart"/>
      <w:r w:rsidRPr="009822DD">
        <w:t>szerk</w:t>
      </w:r>
      <w:proofErr w:type="spellEnd"/>
      <w:r w:rsidRPr="009822DD">
        <w:t xml:space="preserve">.), 2001: Vadásziskola. Hubertus Vadkereskedelmi Kft., Budapest. ISBN 963 03 9945 8 </w:t>
      </w:r>
    </w:p>
    <w:p w:rsidR="006312C0" w:rsidRPr="009822DD" w:rsidRDefault="006312C0" w:rsidP="006312C0">
      <w:r w:rsidRPr="009822DD">
        <w:t xml:space="preserve">4. </w:t>
      </w:r>
      <w:proofErr w:type="spellStart"/>
      <w:r w:rsidRPr="009822DD">
        <w:t>Náhlik</w:t>
      </w:r>
      <w:proofErr w:type="spellEnd"/>
      <w:r w:rsidRPr="009822DD">
        <w:t xml:space="preserve"> </w:t>
      </w:r>
      <w:proofErr w:type="gramStart"/>
      <w:r w:rsidRPr="009822DD">
        <w:t>A</w:t>
      </w:r>
      <w:proofErr w:type="gramEnd"/>
      <w:r w:rsidRPr="009822DD">
        <w:t>. (</w:t>
      </w:r>
      <w:proofErr w:type="spellStart"/>
      <w:r w:rsidRPr="009822DD">
        <w:t>szerk</w:t>
      </w:r>
      <w:proofErr w:type="spellEnd"/>
      <w:r w:rsidRPr="009822DD">
        <w:t xml:space="preserve">.): (2011) Vadászati ismeretek. Dénes </w:t>
      </w:r>
      <w:proofErr w:type="spellStart"/>
      <w:r w:rsidRPr="009822DD">
        <w:t>Natur</w:t>
      </w:r>
      <w:proofErr w:type="spellEnd"/>
      <w:r w:rsidRPr="009822DD">
        <w:t xml:space="preserve"> Műhely Budapest, 571.p. ISBN 978 963 9783 17 1  </w:t>
      </w:r>
    </w:p>
    <w:p w:rsidR="006312C0" w:rsidRPr="009822DD" w:rsidRDefault="006312C0" w:rsidP="006312C0">
      <w:r w:rsidRPr="009822DD">
        <w:t xml:space="preserve">5. </w:t>
      </w:r>
      <w:proofErr w:type="spellStart"/>
      <w:r w:rsidRPr="009822DD">
        <w:t>Kőhalmy</w:t>
      </w:r>
      <w:proofErr w:type="spellEnd"/>
      <w:r w:rsidRPr="009822DD">
        <w:t xml:space="preserve"> Tamás (</w:t>
      </w:r>
      <w:proofErr w:type="spellStart"/>
      <w:r w:rsidRPr="009822DD">
        <w:t>szerk</w:t>
      </w:r>
      <w:proofErr w:type="spellEnd"/>
      <w:r w:rsidRPr="009822DD">
        <w:t>.), 1994: Vadászati enciklopédia. Mezőgazda Kiadó, Budapest. ISBN 963 9239 35 6</w:t>
      </w:r>
    </w:p>
    <w:p w:rsidR="006312C0" w:rsidRDefault="006312C0" w:rsidP="009C37F3">
      <w:pPr>
        <w:jc w:val="both"/>
      </w:pPr>
    </w:p>
    <w:p w:rsidR="006312C0" w:rsidRDefault="006312C0" w:rsidP="009C37F3">
      <w:pPr>
        <w:jc w:val="both"/>
      </w:pPr>
    </w:p>
    <w:p w:rsidR="006312C0" w:rsidRDefault="006312C0">
      <w:r>
        <w:br w:type="page"/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312C0" w:rsidRPr="00B14F70" w:rsidRDefault="006312C0" w:rsidP="006312C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6312C0" w:rsidRPr="00B14F70" w:rsidRDefault="006312C0" w:rsidP="006312C0">
      <w:pPr>
        <w:jc w:val="center"/>
        <w:rPr>
          <w:b/>
        </w:rPr>
      </w:pPr>
    </w:p>
    <w:p w:rsidR="006312C0" w:rsidRPr="00BA667E" w:rsidRDefault="006312C0" w:rsidP="006312C0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Vadkár MTBVL7020</w:t>
      </w:r>
    </w:p>
    <w:p w:rsidR="006312C0" w:rsidRPr="00B14F70" w:rsidRDefault="006312C0" w:rsidP="006312C0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6312C0" w:rsidRPr="00B14F70" w:rsidRDefault="006312C0" w:rsidP="006312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312C0" w:rsidRPr="00B14F70" w:rsidRDefault="006312C0" w:rsidP="006312C0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6312C0" w:rsidRPr="00B14F70" w:rsidRDefault="006312C0" w:rsidP="006312C0">
      <w:r w:rsidRPr="00B14F70">
        <w:rPr>
          <w:b/>
        </w:rPr>
        <w:t xml:space="preserve">Tantárgy típusa: </w:t>
      </w:r>
      <w:r w:rsidRPr="00B14F70">
        <w:t>kötelező</w:t>
      </w:r>
    </w:p>
    <w:p w:rsidR="006312C0" w:rsidRPr="00B14F70" w:rsidRDefault="006312C0" w:rsidP="006312C0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8</w:t>
      </w:r>
      <w:proofErr w:type="gramEnd"/>
      <w:r>
        <w:t xml:space="preserve">+4 </w:t>
      </w:r>
      <w:r w:rsidRPr="00B14F70">
        <w:t>K</w:t>
      </w:r>
    </w:p>
    <w:p w:rsidR="006312C0" w:rsidRPr="005F0706" w:rsidRDefault="006312C0" w:rsidP="006312C0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2</w:t>
      </w:r>
    </w:p>
    <w:p w:rsidR="006312C0" w:rsidRPr="00B14F70" w:rsidRDefault="006312C0" w:rsidP="006312C0">
      <w:pPr>
        <w:rPr>
          <w:b/>
        </w:rPr>
      </w:pPr>
    </w:p>
    <w:p w:rsidR="006312C0" w:rsidRPr="006733D7" w:rsidRDefault="006312C0" w:rsidP="006312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alapvető célkitű</w:t>
      </w:r>
      <w:r w:rsidRPr="00617BD8">
        <w:t xml:space="preserve">zése, hogy </w:t>
      </w:r>
      <w:proofErr w:type="gramStart"/>
      <w:r w:rsidRPr="00617BD8">
        <w:t>a</w:t>
      </w:r>
      <w:proofErr w:type="gramEnd"/>
      <w:r w:rsidRPr="00617BD8">
        <w:t xml:space="preserve"> ha hallgatók megismerjék azokat a környezeti és ga</w:t>
      </w:r>
      <w:r>
        <w:t>zdálkodási feltételeket, az erdő és a mező</w:t>
      </w:r>
      <w:r w:rsidRPr="00617BD8">
        <w:t>gazdaság területén, amelyek befolyásolják a vadkár megjelenését és mértékét, valamint, hogy megismerjék azokat gazdál</w:t>
      </w:r>
      <w:r>
        <w:t>kodási módokat, és humán tényező</w:t>
      </w:r>
      <w:r w:rsidRPr="00617BD8">
        <w:t>ket,</w:t>
      </w:r>
      <w:r>
        <w:t xml:space="preserve"> amelyekkel a vadkár elkerülhető vagy mérsékelhető</w:t>
      </w:r>
      <w:r w:rsidRPr="00617BD8">
        <w:t>, hogy megismerjék azokat az eszközöket és beavatkozási formákat, amelyekkel a vadkár bekövetkezését minimalizál</w:t>
      </w:r>
      <w:r>
        <w:t>ni lehet. A képzésben részt vevő</w:t>
      </w:r>
      <w:r w:rsidRPr="00617BD8">
        <w:t xml:space="preserve"> hallgatók képesek legyenek arra,</w:t>
      </w:r>
      <w:r>
        <w:t xml:space="preserve"> hogy a vadgazdálkodás és a mező</w:t>
      </w:r>
      <w:r w:rsidRPr="00617BD8">
        <w:t>gazdasá</w:t>
      </w:r>
      <w:r>
        <w:t>g, illetve a vadgazdálkodás erdő</w:t>
      </w:r>
      <w:r w:rsidRPr="00617BD8">
        <w:t>gazdálkodás kapcsolatrendszerében kiemelt fontosságú az egy</w:t>
      </w:r>
      <w:r>
        <w:t>másnak okozott károkat szakszerű</w:t>
      </w:r>
      <w:r w:rsidRPr="00617BD8">
        <w:t>en és pontosan felmérjék. Képesek legyen a kárérték tényleges meghatározására a f</w:t>
      </w:r>
      <w:r>
        <w:t>elmérések alapján különböző növénykultúrákban és eltérő</w:t>
      </w:r>
      <w:r w:rsidRPr="00617BD8">
        <w:t xml:space="preserve"> termelési módok esetében</w:t>
      </w:r>
    </w:p>
    <w:p w:rsidR="006312C0" w:rsidRPr="00B14F70" w:rsidRDefault="006312C0" w:rsidP="006312C0">
      <w:pPr>
        <w:jc w:val="both"/>
        <w:rPr>
          <w:b/>
        </w:rPr>
      </w:pPr>
    </w:p>
    <w:p w:rsidR="006312C0" w:rsidRPr="00B14F70" w:rsidRDefault="006312C0" w:rsidP="006312C0">
      <w:pPr>
        <w:rPr>
          <w:b/>
        </w:rPr>
      </w:pPr>
    </w:p>
    <w:p w:rsidR="006312C0" w:rsidRPr="00B14F70" w:rsidRDefault="006312C0" w:rsidP="006312C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312C0" w:rsidRDefault="006312C0" w:rsidP="006312C0">
      <w:r>
        <w:t xml:space="preserve">1. A vadkár fogalma, formái, vadban okozott kár fogalma, formái, törvényi rendelkezések </w:t>
      </w:r>
    </w:p>
    <w:p w:rsidR="006312C0" w:rsidRDefault="006312C0" w:rsidP="006312C0">
      <w:r>
        <w:t xml:space="preserve">2. A környezet, mint gazdálkodási és vadgazdálkodási feltétel </w:t>
      </w:r>
    </w:p>
    <w:p w:rsidR="006312C0" w:rsidRDefault="006312C0" w:rsidP="006312C0">
      <w:r>
        <w:t xml:space="preserve">3. A mezőgazdasági kultúrák és a vadkár összefüggési </w:t>
      </w:r>
    </w:p>
    <w:p w:rsidR="006312C0" w:rsidRDefault="006312C0" w:rsidP="006312C0">
      <w:r>
        <w:t xml:space="preserve">4. A vadkármegelőzés a szántóföldi növénytermesztésben </w:t>
      </w:r>
    </w:p>
    <w:p w:rsidR="006312C0" w:rsidRDefault="006312C0" w:rsidP="006312C0">
      <w:r>
        <w:t xml:space="preserve">5. A kertészeti termelésben bekövetkező vadkár típusai </w:t>
      </w:r>
    </w:p>
    <w:p w:rsidR="006312C0" w:rsidRDefault="006312C0" w:rsidP="006312C0">
      <w:r>
        <w:t xml:space="preserve">6. Vadkármegelőzés lehetőségei a kertészeti kultúrákban </w:t>
      </w:r>
    </w:p>
    <w:p w:rsidR="006312C0" w:rsidRDefault="006312C0" w:rsidP="006312C0">
      <w:r>
        <w:t xml:space="preserve">7. Az erdészeti kultúrák és a vadkár összefüggései </w:t>
      </w:r>
    </w:p>
    <w:p w:rsidR="006312C0" w:rsidRDefault="006312C0" w:rsidP="006312C0">
      <w:r>
        <w:t xml:space="preserve">8. Vadkármegelőzés az erdészeti kultúrákban </w:t>
      </w:r>
    </w:p>
    <w:p w:rsidR="006312C0" w:rsidRDefault="006312C0" w:rsidP="006312C0">
      <w:r>
        <w:t xml:space="preserve">9. Gyümölcsösökben előforduló vadkárok, azok okai és sajátosságai </w:t>
      </w:r>
    </w:p>
    <w:p w:rsidR="006312C0" w:rsidRDefault="006312C0" w:rsidP="006312C0">
      <w:r>
        <w:t xml:space="preserve">10. A csemetekertek vadkármegelőzése és a sajátosságok </w:t>
      </w:r>
    </w:p>
    <w:p w:rsidR="006312C0" w:rsidRDefault="006312C0" w:rsidP="006312C0">
      <w:r>
        <w:t xml:space="preserve">11. A gazdálkodási mód és a vadkár összefüggései </w:t>
      </w:r>
    </w:p>
    <w:p w:rsidR="006312C0" w:rsidRDefault="006312C0" w:rsidP="006312C0">
      <w:r>
        <w:t xml:space="preserve">12. A vadkármegelőzés agrotechnikai összefüggései </w:t>
      </w:r>
    </w:p>
    <w:p w:rsidR="006312C0" w:rsidRDefault="006312C0" w:rsidP="006312C0">
      <w:r>
        <w:t xml:space="preserve">13. A vadkármegelőzés humán összefüggései </w:t>
      </w:r>
    </w:p>
    <w:p w:rsidR="006312C0" w:rsidRDefault="006312C0" w:rsidP="006312C0">
      <w:r>
        <w:t xml:space="preserve">14. A vadkár és a kapcsolatos intézményrendszer. </w:t>
      </w:r>
    </w:p>
    <w:p w:rsidR="006312C0" w:rsidRPr="00B14F70" w:rsidRDefault="006312C0" w:rsidP="006312C0"/>
    <w:p w:rsidR="006312C0" w:rsidRPr="00106CB5" w:rsidRDefault="006312C0" w:rsidP="006312C0">
      <w:pPr>
        <w:spacing w:before="120"/>
        <w:ind w:left="720"/>
        <w:jc w:val="both"/>
      </w:pPr>
    </w:p>
    <w:p w:rsidR="006312C0" w:rsidRPr="00B14F70" w:rsidRDefault="006312C0" w:rsidP="006312C0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6312C0" w:rsidRPr="00B14F70" w:rsidRDefault="006312C0" w:rsidP="006312C0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6312C0" w:rsidRPr="00B14F70" w:rsidRDefault="006312C0" w:rsidP="006312C0">
      <w:pPr>
        <w:spacing w:before="120"/>
        <w:rPr>
          <w:b/>
        </w:rPr>
      </w:pPr>
    </w:p>
    <w:p w:rsidR="006312C0" w:rsidRPr="00B14F70" w:rsidRDefault="006312C0" w:rsidP="006312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312C0" w:rsidRPr="00B14F70" w:rsidRDefault="006312C0" w:rsidP="006312C0"/>
    <w:p w:rsidR="006312C0" w:rsidRPr="00B14F70" w:rsidRDefault="006312C0" w:rsidP="006312C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312C0" w:rsidRPr="00B14F70" w:rsidRDefault="006312C0" w:rsidP="006312C0">
      <w:pPr>
        <w:rPr>
          <w:b/>
        </w:rPr>
      </w:pPr>
    </w:p>
    <w:p w:rsidR="006312C0" w:rsidRDefault="006312C0" w:rsidP="006312C0">
      <w:pPr>
        <w:rPr>
          <w:b/>
        </w:rPr>
      </w:pPr>
      <w:r w:rsidRPr="00B14F70">
        <w:rPr>
          <w:b/>
        </w:rPr>
        <w:t xml:space="preserve">Ajánlott irodalom: </w:t>
      </w:r>
    </w:p>
    <w:p w:rsidR="006312C0" w:rsidRDefault="006312C0" w:rsidP="006312C0">
      <w:pPr>
        <w:rPr>
          <w:b/>
        </w:rPr>
      </w:pPr>
      <w:r w:rsidRPr="00617BD8">
        <w:rPr>
          <w:b/>
        </w:rPr>
        <w:t>Kása R. – Varga Z.(2011): Vadkár. Mezıgazda Kiadó Kft. ISBN 9889 6328 66383</w:t>
      </w:r>
    </w:p>
    <w:p w:rsidR="006312C0" w:rsidRDefault="006312C0">
      <w:r>
        <w:br w:type="page"/>
      </w:r>
    </w:p>
    <w:p w:rsidR="006312C0" w:rsidRDefault="006312C0" w:rsidP="006312C0">
      <w:pPr>
        <w:jc w:val="center"/>
        <w:rPr>
          <w:b/>
        </w:rPr>
      </w:pPr>
      <w:r>
        <w:rPr>
          <w:b/>
        </w:rPr>
        <w:t>KÖVETELMÉNYRENDSZER</w:t>
      </w:r>
    </w:p>
    <w:p w:rsidR="006312C0" w:rsidRDefault="006312C0" w:rsidP="006312C0">
      <w:pPr>
        <w:jc w:val="center"/>
        <w:rPr>
          <w:b/>
        </w:rPr>
      </w:pPr>
      <w:r>
        <w:rPr>
          <w:b/>
        </w:rPr>
        <w:t>2022/23 tanév 2 félév</w:t>
      </w:r>
    </w:p>
    <w:p w:rsidR="006312C0" w:rsidRDefault="006312C0" w:rsidP="006312C0">
      <w:pPr>
        <w:jc w:val="center"/>
        <w:rPr>
          <w:b/>
        </w:rPr>
      </w:pPr>
    </w:p>
    <w:p w:rsidR="006312C0" w:rsidRPr="00B95F0A" w:rsidRDefault="006312C0" w:rsidP="006312C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Kynológia</w:t>
      </w:r>
      <w:proofErr w:type="spellEnd"/>
      <w:r>
        <w:rPr>
          <w:b/>
        </w:rPr>
        <w:t>, MTBVL7021</w:t>
      </w:r>
    </w:p>
    <w:p w:rsidR="006312C0" w:rsidRDefault="006312C0" w:rsidP="006312C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6312C0" w:rsidRPr="00B14F70" w:rsidRDefault="006312C0" w:rsidP="006312C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312C0" w:rsidRPr="00B14F70" w:rsidRDefault="006312C0" w:rsidP="006312C0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6312C0" w:rsidRPr="00B14F70" w:rsidRDefault="006312C0" w:rsidP="006312C0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6312C0" w:rsidRPr="00B14F70" w:rsidRDefault="006312C0" w:rsidP="006312C0">
      <w:r w:rsidRPr="00B14F70">
        <w:rPr>
          <w:b/>
        </w:rPr>
        <w:t xml:space="preserve">A tantárgy oktatási időterve, vizsga típusa: </w:t>
      </w:r>
      <w:r>
        <w:rPr>
          <w:b/>
        </w:rPr>
        <w:t>2+0, K</w:t>
      </w:r>
    </w:p>
    <w:p w:rsidR="006312C0" w:rsidRPr="00B14F70" w:rsidRDefault="006312C0" w:rsidP="006312C0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3</w:t>
      </w:r>
      <w:proofErr w:type="gramEnd"/>
    </w:p>
    <w:p w:rsidR="006312C0" w:rsidRPr="00B14F70" w:rsidRDefault="006312C0" w:rsidP="006312C0">
      <w:pPr>
        <w:rPr>
          <w:b/>
        </w:rPr>
      </w:pPr>
    </w:p>
    <w:p w:rsidR="006312C0" w:rsidRPr="00422DCF" w:rsidRDefault="006312C0" w:rsidP="006312C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22DCF">
        <w:t>A tantárgy segítségével a hallgatók megismerhetik a kutya tartás, takarmányozás alapvető</w:t>
      </w:r>
      <w:r>
        <w:t xml:space="preserve"> </w:t>
      </w:r>
      <w:r w:rsidRPr="00422DCF">
        <w:t>feltételeit. Az egyes fajtákat, hasznosíthatóságukat. Mely fajtát érdemes munkakutyaként tartani. Megismerik a szaporítási eljárásokat, mire kell az egyes fajtáknál</w:t>
      </w:r>
      <w:r>
        <w:t xml:space="preserve"> </w:t>
      </w:r>
      <w:r w:rsidRPr="00422DCF">
        <w:t>odafigyelni a szaporításnál. Egy kiskutya felnevelésénél milyen sarokpontok vannak, hogyan</w:t>
      </w:r>
      <w:r>
        <w:t xml:space="preserve"> </w:t>
      </w:r>
      <w:r w:rsidRPr="00422DCF">
        <w:t>lehetséges az alapvető engedelmességi feladatokra megtanítani, mi egy komolyabb munkakutya</w:t>
      </w:r>
      <w:r>
        <w:t xml:space="preserve"> </w:t>
      </w:r>
      <w:r w:rsidRPr="00422DCF">
        <w:t>kiképzésének módja. Ismertetjük az egyes betegségeket, védekezési módokat. Mely fajtákra, mely</w:t>
      </w:r>
      <w:r>
        <w:t xml:space="preserve"> </w:t>
      </w:r>
      <w:r w:rsidRPr="00422DCF">
        <w:t xml:space="preserve">örökletes betegségre </w:t>
      </w:r>
      <w:proofErr w:type="spellStart"/>
      <w:r w:rsidRPr="00422DCF">
        <w:t>terheltebbek</w:t>
      </w:r>
      <w:proofErr w:type="spellEnd"/>
      <w:r w:rsidRPr="00422DCF">
        <w:t>, mire érdemes szűrni a tenyésztésük során.</w:t>
      </w:r>
    </w:p>
    <w:p w:rsidR="006312C0" w:rsidRDefault="006312C0" w:rsidP="006312C0">
      <w:pPr>
        <w:rPr>
          <w:sz w:val="28"/>
          <w:szCs w:val="28"/>
        </w:rPr>
      </w:pPr>
    </w:p>
    <w:p w:rsidR="006312C0" w:rsidRPr="00B14F70" w:rsidRDefault="006312C0" w:rsidP="006312C0">
      <w:r>
        <w:rPr>
          <w:b/>
        </w:rPr>
        <w:t>A tantárgy tartalma</w:t>
      </w:r>
      <w:r w:rsidRPr="00B14F70">
        <w:t xml:space="preserve">: </w:t>
      </w:r>
    </w:p>
    <w:p w:rsidR="006312C0" w:rsidRDefault="006312C0" w:rsidP="006312C0">
      <w:r>
        <w:t xml:space="preserve">1. A kutya </w:t>
      </w:r>
      <w:proofErr w:type="gramStart"/>
      <w:r>
        <w:t>domesztikációja .</w:t>
      </w:r>
      <w:proofErr w:type="gramEnd"/>
    </w:p>
    <w:p w:rsidR="006312C0" w:rsidRDefault="006312C0" w:rsidP="006312C0">
      <w:r>
        <w:t>2. A kutya anatómiája.</w:t>
      </w:r>
    </w:p>
    <w:p w:rsidR="006312C0" w:rsidRDefault="006312C0" w:rsidP="006312C0">
      <w:r>
        <w:t>3. Kutya viselkedéstan.</w:t>
      </w:r>
    </w:p>
    <w:p w:rsidR="006312C0" w:rsidRDefault="006312C0" w:rsidP="006312C0">
      <w:r>
        <w:t>4. A kutyák tartása.</w:t>
      </w:r>
    </w:p>
    <w:p w:rsidR="006312C0" w:rsidRPr="0095100E" w:rsidRDefault="006312C0" w:rsidP="006312C0">
      <w:pPr>
        <w:rPr>
          <w:lang w:val="pt-BR"/>
        </w:rPr>
      </w:pPr>
      <w:r>
        <w:rPr>
          <w:lang w:val="pt-BR"/>
        </w:rPr>
        <w:t>5.</w:t>
      </w:r>
      <w:r w:rsidRPr="0095100E">
        <w:rPr>
          <w:lang w:val="pt-BR"/>
        </w:rPr>
        <w:t xml:space="preserve"> A kutyák betegségei és egészségvédelme.</w:t>
      </w:r>
    </w:p>
    <w:p w:rsidR="006312C0" w:rsidRDefault="006312C0" w:rsidP="006312C0">
      <w:r>
        <w:t>6. A kutyák táplálása.</w:t>
      </w:r>
    </w:p>
    <w:p w:rsidR="006312C0" w:rsidRDefault="006312C0" w:rsidP="006312C0">
      <w:r>
        <w:t>7. A kutyák szaporodásbiológiája</w:t>
      </w:r>
    </w:p>
    <w:p w:rsidR="006312C0" w:rsidRDefault="006312C0" w:rsidP="006312C0">
      <w:r>
        <w:t>8. Fajtaismeret.</w:t>
      </w:r>
    </w:p>
    <w:p w:rsidR="006312C0" w:rsidRDefault="006312C0" w:rsidP="006312C0">
      <w:r>
        <w:t>9. A fajták hasznosításának lehetőségei.</w:t>
      </w:r>
    </w:p>
    <w:p w:rsidR="006312C0" w:rsidRDefault="006312C0" w:rsidP="006312C0">
      <w:r>
        <w:t>10. A kutyák tenyésztésének alapjai.</w:t>
      </w:r>
    </w:p>
    <w:p w:rsidR="006312C0" w:rsidRDefault="006312C0" w:rsidP="006312C0">
      <w:r>
        <w:t>11. A kutyák küllemtana.</w:t>
      </w:r>
    </w:p>
    <w:p w:rsidR="006312C0" w:rsidRDefault="006312C0" w:rsidP="006312C0">
      <w:r>
        <w:t>12. A kutyakiképzés alapjai.</w:t>
      </w:r>
    </w:p>
    <w:p w:rsidR="006312C0" w:rsidRPr="00B14F70" w:rsidRDefault="006312C0" w:rsidP="006312C0"/>
    <w:p w:rsidR="006312C0" w:rsidRPr="00B14F70" w:rsidRDefault="006312C0" w:rsidP="006312C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312C0" w:rsidRPr="00B14F70" w:rsidRDefault="006312C0" w:rsidP="006312C0">
      <w:pPr>
        <w:spacing w:before="120"/>
        <w:jc w:val="both"/>
        <w:rPr>
          <w:i/>
        </w:rPr>
      </w:pPr>
    </w:p>
    <w:p w:rsidR="006312C0" w:rsidRPr="00B14F70" w:rsidRDefault="006312C0" w:rsidP="006312C0">
      <w:pPr>
        <w:spacing w:before="120"/>
        <w:rPr>
          <w:b/>
        </w:rPr>
      </w:pPr>
    </w:p>
    <w:p w:rsidR="006312C0" w:rsidRPr="00B14F70" w:rsidRDefault="006312C0" w:rsidP="006312C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Kollokvium</w:t>
      </w:r>
      <w:proofErr w:type="gramEnd"/>
    </w:p>
    <w:p w:rsidR="006312C0" w:rsidRPr="00B14F70" w:rsidRDefault="006312C0" w:rsidP="006312C0"/>
    <w:p w:rsidR="006312C0" w:rsidRPr="00B14F70" w:rsidRDefault="006312C0" w:rsidP="006312C0">
      <w:r w:rsidRPr="00B14F70">
        <w:rPr>
          <w:b/>
        </w:rPr>
        <w:t>Oktatási segédanyagok</w:t>
      </w:r>
      <w:proofErr w:type="gramStart"/>
      <w:r w:rsidRPr="00B14F70">
        <w:rPr>
          <w:b/>
        </w:rPr>
        <w:t>:</w:t>
      </w:r>
      <w:r w:rsidRPr="00B14F70">
        <w:t xml:space="preserve"> </w:t>
      </w:r>
      <w:r>
        <w:t xml:space="preserve"> Az</w:t>
      </w:r>
      <w:proofErr w:type="gramEnd"/>
      <w:r>
        <w:t xml:space="preserve"> előadások diasorai</w:t>
      </w:r>
    </w:p>
    <w:p w:rsidR="006312C0" w:rsidRPr="00B14F70" w:rsidRDefault="006312C0" w:rsidP="006312C0">
      <w:pPr>
        <w:rPr>
          <w:b/>
        </w:rPr>
      </w:pPr>
    </w:p>
    <w:p w:rsidR="006312C0" w:rsidRDefault="006312C0" w:rsidP="006312C0">
      <w:pPr>
        <w:rPr>
          <w:b/>
        </w:rPr>
      </w:pPr>
      <w:r w:rsidRPr="00B14F70">
        <w:rPr>
          <w:b/>
        </w:rPr>
        <w:t xml:space="preserve">Ajánlott irodalom: </w:t>
      </w:r>
    </w:p>
    <w:p w:rsidR="006312C0" w:rsidRPr="00422DCF" w:rsidRDefault="006312C0" w:rsidP="006312C0">
      <w:pPr>
        <w:pStyle w:val="Cmsor2"/>
        <w:spacing w:before="120"/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</w:pPr>
      <w:proofErr w:type="spellStart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Zöldágh</w:t>
      </w:r>
      <w:proofErr w:type="spellEnd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Lá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s</w:t>
      </w:r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zló</w:t>
      </w:r>
      <w:proofErr w:type="spellEnd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(2001): </w:t>
      </w:r>
      <w:r w:rsidRPr="00EE2B18"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A kutya tenyésztése és egészségvédelme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.</w:t>
      </w:r>
    </w:p>
    <w:p w:rsidR="006312C0" w:rsidRDefault="006312C0" w:rsidP="006312C0">
      <w:pPr>
        <w:rPr>
          <w:sz w:val="22"/>
          <w:szCs w:val="22"/>
        </w:rPr>
      </w:pPr>
      <w:r w:rsidRPr="00EE2B18">
        <w:rPr>
          <w:sz w:val="22"/>
          <w:szCs w:val="22"/>
        </w:rPr>
        <w:t>Konrad Lorenz: Ember és kutya</w:t>
      </w:r>
      <w:r>
        <w:rPr>
          <w:sz w:val="22"/>
          <w:szCs w:val="22"/>
        </w:rPr>
        <w:t>.</w:t>
      </w:r>
    </w:p>
    <w:p w:rsidR="006312C0" w:rsidRPr="00422DCF" w:rsidRDefault="006312C0" w:rsidP="006312C0">
      <w:pPr>
        <w:rPr>
          <w:sz w:val="22"/>
          <w:szCs w:val="22"/>
        </w:rPr>
      </w:pPr>
      <w:r>
        <w:rPr>
          <w:sz w:val="22"/>
          <w:szCs w:val="22"/>
        </w:rPr>
        <w:t xml:space="preserve">Carl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>: A mindenes vadászkutya</w:t>
      </w:r>
    </w:p>
    <w:p w:rsidR="006312C0" w:rsidRDefault="006312C0" w:rsidP="009C37F3">
      <w:pPr>
        <w:jc w:val="both"/>
      </w:pPr>
    </w:p>
    <w:p w:rsidR="006312C0" w:rsidRPr="00B14F70" w:rsidRDefault="006312C0" w:rsidP="009C37F3">
      <w:pPr>
        <w:jc w:val="both"/>
      </w:pPr>
    </w:p>
    <w:sectPr w:rsidR="006312C0" w:rsidRPr="00B14F7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A3658"/>
    <w:multiLevelType w:val="hybridMultilevel"/>
    <w:tmpl w:val="A24CC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F977A6"/>
    <w:multiLevelType w:val="hybridMultilevel"/>
    <w:tmpl w:val="C1FECF5A"/>
    <w:lvl w:ilvl="0" w:tplc="A0AC6514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0511DAF"/>
    <w:multiLevelType w:val="hybridMultilevel"/>
    <w:tmpl w:val="52D2BF80"/>
    <w:lvl w:ilvl="0" w:tplc="BE682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26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0B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EB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6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21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A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6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43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30BF"/>
    <w:multiLevelType w:val="hybridMultilevel"/>
    <w:tmpl w:val="3D66FE3A"/>
    <w:lvl w:ilvl="0" w:tplc="CF50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47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ED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6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6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A5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A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8A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45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A1766"/>
    <w:multiLevelType w:val="hybridMultilevel"/>
    <w:tmpl w:val="05886E12"/>
    <w:lvl w:ilvl="0" w:tplc="C28AA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22EE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AC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A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23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ED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4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4E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E5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19"/>
  </w:num>
  <w:num w:numId="7">
    <w:abstractNumId w:val="17"/>
  </w:num>
  <w:num w:numId="8">
    <w:abstractNumId w:val="20"/>
  </w:num>
  <w:num w:numId="9">
    <w:abstractNumId w:val="21"/>
  </w:num>
  <w:num w:numId="10">
    <w:abstractNumId w:val="11"/>
  </w:num>
  <w:num w:numId="11">
    <w:abstractNumId w:val="6"/>
  </w:num>
  <w:num w:numId="12">
    <w:abstractNumId w:val="18"/>
  </w:num>
  <w:num w:numId="13">
    <w:abstractNumId w:val="0"/>
  </w:num>
  <w:num w:numId="14">
    <w:abstractNumId w:val="25"/>
  </w:num>
  <w:num w:numId="15">
    <w:abstractNumId w:val="22"/>
  </w:num>
  <w:num w:numId="16">
    <w:abstractNumId w:val="7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23"/>
  </w:num>
  <w:num w:numId="22">
    <w:abstractNumId w:val="24"/>
  </w:num>
  <w:num w:numId="23">
    <w:abstractNumId w:val="2"/>
  </w:num>
  <w:num w:numId="24">
    <w:abstractNumId w:val="5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37EFF"/>
    <w:rsid w:val="00043461"/>
    <w:rsid w:val="0006639E"/>
    <w:rsid w:val="0006708B"/>
    <w:rsid w:val="00093D5B"/>
    <w:rsid w:val="000D48E6"/>
    <w:rsid w:val="000F6B61"/>
    <w:rsid w:val="00143693"/>
    <w:rsid w:val="00144196"/>
    <w:rsid w:val="00153DE5"/>
    <w:rsid w:val="001831B2"/>
    <w:rsid w:val="001905D5"/>
    <w:rsid w:val="001A5377"/>
    <w:rsid w:val="001E2A1D"/>
    <w:rsid w:val="00203C64"/>
    <w:rsid w:val="00227A73"/>
    <w:rsid w:val="002752A9"/>
    <w:rsid w:val="00330FAF"/>
    <w:rsid w:val="00383768"/>
    <w:rsid w:val="003E2FD5"/>
    <w:rsid w:val="003E50EC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3A6"/>
    <w:rsid w:val="00544AC6"/>
    <w:rsid w:val="00561F9D"/>
    <w:rsid w:val="005A2BD4"/>
    <w:rsid w:val="005A747E"/>
    <w:rsid w:val="006078B0"/>
    <w:rsid w:val="00611366"/>
    <w:rsid w:val="00623973"/>
    <w:rsid w:val="006312C0"/>
    <w:rsid w:val="00650089"/>
    <w:rsid w:val="006520BA"/>
    <w:rsid w:val="00661730"/>
    <w:rsid w:val="00684F89"/>
    <w:rsid w:val="00691588"/>
    <w:rsid w:val="006A1A2E"/>
    <w:rsid w:val="007038BB"/>
    <w:rsid w:val="00717B81"/>
    <w:rsid w:val="00724BC2"/>
    <w:rsid w:val="007329DB"/>
    <w:rsid w:val="00746A16"/>
    <w:rsid w:val="0077285F"/>
    <w:rsid w:val="00784355"/>
    <w:rsid w:val="007B7C78"/>
    <w:rsid w:val="007E4C73"/>
    <w:rsid w:val="008303CB"/>
    <w:rsid w:val="008351C4"/>
    <w:rsid w:val="00842DFF"/>
    <w:rsid w:val="008654D2"/>
    <w:rsid w:val="00870D34"/>
    <w:rsid w:val="008A033E"/>
    <w:rsid w:val="008C0862"/>
    <w:rsid w:val="008C331B"/>
    <w:rsid w:val="008D42D3"/>
    <w:rsid w:val="008D5C53"/>
    <w:rsid w:val="008D5F0A"/>
    <w:rsid w:val="008E033F"/>
    <w:rsid w:val="008F0D63"/>
    <w:rsid w:val="0091325B"/>
    <w:rsid w:val="00921D77"/>
    <w:rsid w:val="00946B8A"/>
    <w:rsid w:val="0095205E"/>
    <w:rsid w:val="00957D70"/>
    <w:rsid w:val="009B5B71"/>
    <w:rsid w:val="009C37F3"/>
    <w:rsid w:val="00A203F5"/>
    <w:rsid w:val="00A24A27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F3662"/>
    <w:rsid w:val="00B14F70"/>
    <w:rsid w:val="00B51180"/>
    <w:rsid w:val="00B5660F"/>
    <w:rsid w:val="00B81527"/>
    <w:rsid w:val="00B95F0A"/>
    <w:rsid w:val="00BC31D8"/>
    <w:rsid w:val="00BF7060"/>
    <w:rsid w:val="00BF7F57"/>
    <w:rsid w:val="00C3460E"/>
    <w:rsid w:val="00C35769"/>
    <w:rsid w:val="00C54D22"/>
    <w:rsid w:val="00C624C0"/>
    <w:rsid w:val="00C75CCB"/>
    <w:rsid w:val="00C94645"/>
    <w:rsid w:val="00CB7B78"/>
    <w:rsid w:val="00CE38CA"/>
    <w:rsid w:val="00D10AC5"/>
    <w:rsid w:val="00D365C4"/>
    <w:rsid w:val="00D64496"/>
    <w:rsid w:val="00D967F8"/>
    <w:rsid w:val="00DA297A"/>
    <w:rsid w:val="00DD36C3"/>
    <w:rsid w:val="00DD66D5"/>
    <w:rsid w:val="00DE7FC1"/>
    <w:rsid w:val="00DF1EDF"/>
    <w:rsid w:val="00E450CB"/>
    <w:rsid w:val="00E61E3C"/>
    <w:rsid w:val="00E66149"/>
    <w:rsid w:val="00E71270"/>
    <w:rsid w:val="00E72200"/>
    <w:rsid w:val="00E81CDE"/>
    <w:rsid w:val="00EA472B"/>
    <w:rsid w:val="00EB1D17"/>
    <w:rsid w:val="00ED6D4B"/>
    <w:rsid w:val="00EF35F9"/>
    <w:rsid w:val="00EF69BA"/>
    <w:rsid w:val="00F04082"/>
    <w:rsid w:val="00F075B4"/>
    <w:rsid w:val="00F112B9"/>
    <w:rsid w:val="00F54B59"/>
    <w:rsid w:val="00F60E78"/>
    <w:rsid w:val="00F62700"/>
    <w:rsid w:val="00F6370F"/>
    <w:rsid w:val="00F945C3"/>
    <w:rsid w:val="00FA7C2D"/>
    <w:rsid w:val="00FC2809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1DC17"/>
  <w15:chartTrackingRefBased/>
  <w15:docId w15:val="{E96DBBE3-7777-42A7-975A-DB7F89C2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31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character" w:customStyle="1" w:styleId="Cmsor2Char">
    <w:name w:val="Címsor 2 Char"/>
    <w:basedOn w:val="Bekezdsalapbettpusa"/>
    <w:link w:val="Cmsor2"/>
    <w:rsid w:val="006312C0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C3576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4F34-EC9C-48D3-B792-05209412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1848</Words>
  <Characters>13083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4</cp:revision>
  <cp:lastPrinted>2021-11-05T09:54:00Z</cp:lastPrinted>
  <dcterms:created xsi:type="dcterms:W3CDTF">2023-03-13T12:45:00Z</dcterms:created>
  <dcterms:modified xsi:type="dcterms:W3CDTF">2023-03-17T08:57:00Z</dcterms:modified>
</cp:coreProperties>
</file>